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DF5D1" w14:textId="213C65D7" w:rsidR="00B37623" w:rsidRDefault="005A4D9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12</w:t>
      </w:r>
      <w:r>
        <w:rPr>
          <w:rFonts w:ascii="Arial" w:hAnsi="Arial" w:cs="Arial"/>
          <w:b/>
          <w:bCs/>
          <w:snapToGrid w:val="0"/>
          <w:kern w:val="0"/>
          <w:sz w:val="24"/>
        </w:rPr>
        <w:t>4</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ab/>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D4209E" w:rsidRPr="00D4209E">
        <w:rPr>
          <w:rFonts w:ascii="Arial" w:hAnsi="Arial" w:cs="Arial"/>
          <w:b/>
          <w:bCs/>
          <w:snapToGrid w:val="0"/>
          <w:kern w:val="0"/>
          <w:sz w:val="24"/>
        </w:rPr>
        <w:t>R2-23</w:t>
      </w:r>
      <w:r w:rsidR="00AF5B5E">
        <w:rPr>
          <w:rFonts w:ascii="Arial" w:hAnsi="Arial" w:cs="Arial"/>
          <w:b/>
          <w:bCs/>
          <w:snapToGrid w:val="0"/>
          <w:kern w:val="0"/>
          <w:sz w:val="24"/>
        </w:rPr>
        <w:t>12645</w:t>
      </w:r>
    </w:p>
    <w:p w14:paraId="5B8C4E2E" w14:textId="11C9B156" w:rsidR="00B37623" w:rsidRDefault="00AD7219">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sidRPr="00AD7219">
        <w:rPr>
          <w:rFonts w:ascii="Arial" w:hAnsi="Arial" w:cs="Arial"/>
          <w:b/>
          <w:bCs/>
          <w:kern w:val="0"/>
          <w:sz w:val="24"/>
        </w:rPr>
        <w:t>Chicago, USA, Nov. 13</w:t>
      </w:r>
      <w:r w:rsidRPr="00D4209E">
        <w:rPr>
          <w:rFonts w:ascii="Arial" w:hAnsi="Arial" w:cs="Arial"/>
          <w:b/>
          <w:bCs/>
          <w:kern w:val="0"/>
          <w:sz w:val="24"/>
          <w:vertAlign w:val="superscript"/>
        </w:rPr>
        <w:t>th</w:t>
      </w:r>
      <w:r w:rsidR="00D4209E">
        <w:rPr>
          <w:rFonts w:ascii="Arial" w:hAnsi="Arial" w:cs="Arial"/>
          <w:b/>
          <w:bCs/>
          <w:kern w:val="0"/>
          <w:sz w:val="24"/>
        </w:rPr>
        <w:t xml:space="preserve"> </w:t>
      </w:r>
      <w:r w:rsidRPr="00AD7219">
        <w:rPr>
          <w:rFonts w:ascii="Arial" w:hAnsi="Arial" w:cs="Arial"/>
          <w:b/>
          <w:bCs/>
          <w:kern w:val="0"/>
          <w:sz w:val="24"/>
        </w:rPr>
        <w:t>– 17</w:t>
      </w:r>
      <w:r w:rsidRPr="00D4209E">
        <w:rPr>
          <w:rFonts w:ascii="Arial" w:hAnsi="Arial" w:cs="Arial"/>
          <w:b/>
          <w:bCs/>
          <w:kern w:val="0"/>
          <w:sz w:val="24"/>
          <w:vertAlign w:val="superscript"/>
        </w:rPr>
        <w:t>th</w:t>
      </w:r>
      <w:r w:rsidRPr="00AD7219">
        <w:rPr>
          <w:rFonts w:ascii="Arial" w:hAnsi="Arial" w:cs="Arial"/>
          <w:b/>
          <w:bCs/>
          <w:kern w:val="0"/>
          <w:sz w:val="24"/>
        </w:rPr>
        <w:t>, 2023</w:t>
      </w:r>
      <w:r w:rsidRPr="00AD7219">
        <w:rPr>
          <w:rFonts w:ascii="Arial" w:hAnsi="Arial" w:cs="Arial"/>
          <w:b/>
          <w:bCs/>
          <w:kern w:val="0"/>
          <w:sz w:val="24"/>
        </w:rPr>
        <w:tab/>
      </w:r>
      <w:r w:rsidR="005A4D95">
        <w:rPr>
          <w:rFonts w:ascii="Arial" w:hAnsi="Arial" w:cs="Arial"/>
          <w:b/>
          <w:bCs/>
          <w:kern w:val="0"/>
          <w:sz w:val="24"/>
          <w:lang w:val="en-GB"/>
        </w:rPr>
        <w:tab/>
      </w:r>
    </w:p>
    <w:p w14:paraId="30A03332" w14:textId="3B1AD6F8" w:rsidR="00B37623" w:rsidRDefault="005A4D95">
      <w:pPr>
        <w:overflowPunct w:val="0"/>
        <w:autoSpaceDE w:val="0"/>
        <w:autoSpaceDN w:val="0"/>
        <w:adjustRightInd w:val="0"/>
        <w:spacing w:after="120" w:line="240" w:lineRule="auto"/>
        <w:jc w:val="left"/>
        <w:textAlignment w:val="baseline"/>
        <w:rPr>
          <w:rFonts w:ascii="Arial" w:hAnsi="Arial" w:cs="Arial"/>
          <w:b/>
          <w:bCs/>
          <w:snapToGrid w:val="0"/>
          <w:kern w:val="0"/>
          <w:sz w:val="24"/>
          <w:lang w:eastAsia="ja-JP"/>
        </w:rPr>
      </w:pPr>
      <w:r>
        <w:rPr>
          <w:rFonts w:ascii="Arial" w:hAnsi="Arial" w:cs="Arial"/>
          <w:b/>
          <w:bCs/>
          <w:snapToGrid w:val="0"/>
          <w:kern w:val="0"/>
          <w:sz w:val="24"/>
          <w:lang w:eastAsia="ja-JP"/>
        </w:rPr>
        <w:t>Agenda item:</w:t>
      </w:r>
      <w:r>
        <w:rPr>
          <w:rFonts w:ascii="Arial" w:hAnsi="Arial" w:cs="Arial"/>
          <w:b/>
          <w:bCs/>
          <w:snapToGrid w:val="0"/>
          <w:kern w:val="0"/>
          <w:sz w:val="24"/>
          <w:lang w:eastAsia="ja-JP"/>
        </w:rPr>
        <w:tab/>
      </w:r>
      <w:bookmarkStart w:id="0" w:name="Source"/>
      <w:bookmarkEnd w:id="0"/>
      <w:r>
        <w:rPr>
          <w:rFonts w:ascii="Arial" w:hAnsi="Arial" w:cs="Arial"/>
          <w:b/>
          <w:bCs/>
          <w:snapToGrid w:val="0"/>
          <w:kern w:val="0"/>
          <w:sz w:val="24"/>
          <w:lang w:eastAsia="ja-JP"/>
        </w:rPr>
        <w:tab/>
      </w:r>
      <w:r w:rsidR="00594214" w:rsidRPr="00594214">
        <w:rPr>
          <w:rFonts w:ascii="Arial" w:hAnsi="Arial" w:cs="Arial"/>
          <w:b/>
          <w:bCs/>
          <w:snapToGrid w:val="0"/>
          <w:kern w:val="0"/>
          <w:sz w:val="24"/>
        </w:rPr>
        <w:t>7.7.4.2.2</w:t>
      </w:r>
    </w:p>
    <w:p w14:paraId="0CD8E201" w14:textId="41B45839" w:rsidR="00B37623" w:rsidRDefault="005A4D95">
      <w:pPr>
        <w:overflowPunct w:val="0"/>
        <w:autoSpaceDE w:val="0"/>
        <w:autoSpaceDN w:val="0"/>
        <w:adjustRightInd w:val="0"/>
        <w:spacing w:after="120" w:line="240" w:lineRule="auto"/>
        <w:jc w:val="left"/>
        <w:textAlignment w:val="baseline"/>
        <w:rPr>
          <w:rFonts w:ascii="Arial" w:hAnsi="Arial" w:cs="Arial"/>
          <w:b/>
          <w:bCs/>
          <w:snapToGrid w:val="0"/>
          <w:kern w:val="0"/>
          <w:sz w:val="24"/>
          <w:lang w:eastAsia="ja-JP"/>
        </w:rPr>
      </w:pPr>
      <w:r>
        <w:rPr>
          <w:rFonts w:ascii="Arial" w:hAnsi="Arial" w:cs="Arial"/>
          <w:b/>
          <w:bCs/>
          <w:snapToGrid w:val="0"/>
          <w:kern w:val="0"/>
          <w:sz w:val="24"/>
          <w:lang w:eastAsia="ja-JP"/>
        </w:rPr>
        <w:t xml:space="preserve">Title: </w:t>
      </w:r>
      <w:r>
        <w:rPr>
          <w:rFonts w:ascii="Arial" w:hAnsi="Arial" w:cs="Arial"/>
          <w:b/>
          <w:bCs/>
          <w:snapToGrid w:val="0"/>
          <w:kern w:val="0"/>
          <w:sz w:val="24"/>
          <w:lang w:eastAsia="ja-JP"/>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231CBA">
        <w:rPr>
          <w:rFonts w:ascii="Arial" w:hAnsi="Arial" w:cs="Arial"/>
          <w:b/>
          <w:bCs/>
          <w:snapToGrid w:val="0"/>
          <w:kern w:val="0"/>
          <w:sz w:val="24"/>
        </w:rPr>
        <w:t>Usage and signa</w:t>
      </w:r>
      <w:r w:rsidR="00DB2915" w:rsidRPr="00DB2915">
        <w:rPr>
          <w:rFonts w:ascii="Arial" w:hAnsi="Arial" w:cs="Arial"/>
          <w:b/>
          <w:bCs/>
          <w:snapToGrid w:val="0"/>
          <w:kern w:val="0"/>
          <w:sz w:val="24"/>
        </w:rPr>
        <w:t>ling of t-start</w:t>
      </w:r>
    </w:p>
    <w:p w14:paraId="7762F5DC" w14:textId="77777777" w:rsidR="00B37623" w:rsidRDefault="005A4D95">
      <w:pPr>
        <w:overflowPunct w:val="0"/>
        <w:autoSpaceDE w:val="0"/>
        <w:autoSpaceDN w:val="0"/>
        <w:adjustRightInd w:val="0"/>
        <w:spacing w:after="120" w:line="240" w:lineRule="auto"/>
        <w:jc w:val="left"/>
        <w:textAlignment w:val="baseline"/>
        <w:rPr>
          <w:rFonts w:ascii="Arial" w:hAnsi="Arial" w:cs="Arial"/>
          <w:b/>
          <w:bCs/>
          <w:snapToGrid w:val="0"/>
          <w:kern w:val="0"/>
          <w:sz w:val="24"/>
          <w:lang w:eastAsia="ja-JP"/>
        </w:rPr>
      </w:pPr>
      <w:r>
        <w:rPr>
          <w:rFonts w:ascii="Arial" w:hAnsi="Arial" w:cs="Arial"/>
          <w:b/>
          <w:bCs/>
          <w:snapToGrid w:val="0"/>
          <w:kern w:val="0"/>
          <w:sz w:val="24"/>
          <w:lang w:eastAsia="ja-JP"/>
        </w:rPr>
        <w:t xml:space="preserve">Source: </w:t>
      </w:r>
      <w:r>
        <w:rPr>
          <w:rFonts w:ascii="Arial" w:hAnsi="Arial" w:cs="Arial"/>
          <w:b/>
          <w:bCs/>
          <w:snapToGrid w:val="0"/>
          <w:kern w:val="0"/>
          <w:sz w:val="24"/>
          <w:lang w:eastAsia="ja-JP"/>
        </w:rPr>
        <w:tab/>
      </w:r>
      <w:r>
        <w:rPr>
          <w:rFonts w:ascii="Arial" w:hAnsi="Arial" w:cs="Arial"/>
          <w:b/>
          <w:bCs/>
          <w:snapToGrid w:val="0"/>
          <w:kern w:val="0"/>
          <w:sz w:val="24"/>
          <w:lang w:eastAsia="ja-JP"/>
        </w:rPr>
        <w:tab/>
      </w:r>
      <w:r>
        <w:rPr>
          <w:rFonts w:ascii="Arial" w:hAnsi="Arial" w:cs="Arial"/>
          <w:b/>
          <w:bCs/>
          <w:snapToGrid w:val="0"/>
          <w:kern w:val="0"/>
          <w:sz w:val="24"/>
          <w:lang w:eastAsia="ja-JP"/>
        </w:rPr>
        <w:tab/>
        <w:t xml:space="preserve">ZTE Corporation, </w:t>
      </w:r>
      <w:proofErr w:type="spellStart"/>
      <w:r>
        <w:rPr>
          <w:rFonts w:ascii="Arial" w:hAnsi="Arial" w:cs="Arial"/>
          <w:b/>
          <w:bCs/>
          <w:snapToGrid w:val="0"/>
          <w:kern w:val="0"/>
          <w:sz w:val="24"/>
          <w:lang w:eastAsia="ja-JP"/>
        </w:rPr>
        <w:t>Sanechips</w:t>
      </w:r>
      <w:bookmarkStart w:id="1" w:name="_GoBack"/>
      <w:bookmarkEnd w:id="1"/>
      <w:proofErr w:type="spellEnd"/>
    </w:p>
    <w:p w14:paraId="2A7EED4A" w14:textId="77777777" w:rsidR="00B37623" w:rsidRDefault="005A4D95">
      <w:pPr>
        <w:overflowPunct w:val="0"/>
        <w:autoSpaceDE w:val="0"/>
        <w:autoSpaceDN w:val="0"/>
        <w:adjustRightInd w:val="0"/>
        <w:spacing w:after="120" w:line="240" w:lineRule="auto"/>
        <w:jc w:val="left"/>
        <w:textAlignment w:val="baseline"/>
        <w:rPr>
          <w:rFonts w:ascii="Arial" w:hAnsi="Arial" w:cs="Arial"/>
          <w:b/>
          <w:bCs/>
          <w:snapToGrid w:val="0"/>
          <w:kern w:val="0"/>
          <w:sz w:val="24"/>
          <w:lang w:eastAsia="ja-JP"/>
        </w:rPr>
      </w:pPr>
      <w:r>
        <w:rPr>
          <w:rFonts w:ascii="Arial" w:hAnsi="Arial" w:cs="Arial"/>
          <w:b/>
          <w:bCs/>
          <w:snapToGrid w:val="0"/>
          <w:kern w:val="0"/>
          <w:sz w:val="24"/>
          <w:lang w:eastAsia="ja-JP"/>
        </w:rPr>
        <w:t>Document for:</w:t>
      </w:r>
      <w:bookmarkStart w:id="2" w:name="DocumentFor"/>
      <w:bookmarkEnd w:id="2"/>
      <w:r>
        <w:rPr>
          <w:rFonts w:ascii="Arial" w:hAnsi="Arial" w:cs="Arial"/>
          <w:b/>
          <w:bCs/>
          <w:snapToGrid w:val="0"/>
          <w:kern w:val="0"/>
          <w:sz w:val="24"/>
          <w:lang w:eastAsia="ja-JP"/>
        </w:rPr>
        <w:t xml:space="preserve"> </w:t>
      </w:r>
      <w:r>
        <w:rPr>
          <w:rFonts w:ascii="Arial" w:hAnsi="Arial" w:cs="Arial"/>
          <w:b/>
          <w:bCs/>
          <w:snapToGrid w:val="0"/>
          <w:kern w:val="0"/>
          <w:sz w:val="24"/>
          <w:lang w:eastAsia="ja-JP"/>
        </w:rPr>
        <w:tab/>
        <w:t>Discussion and Decision</w:t>
      </w:r>
    </w:p>
    <w:p w14:paraId="6261E6CE" w14:textId="77777777" w:rsidR="00B37623" w:rsidRDefault="005A4D95">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20EB723E" w14:textId="15CA9105" w:rsidR="00954922" w:rsidRDefault="003E37E7">
      <w:pPr>
        <w:spacing w:line="240" w:lineRule="auto"/>
        <w:rPr>
          <w:rFonts w:ascii="Arial" w:hAnsi="Arial" w:cs="Arial"/>
          <w:bCs/>
          <w:kern w:val="0"/>
          <w:sz w:val="20"/>
          <w:szCs w:val="20"/>
        </w:rPr>
      </w:pPr>
      <w:r>
        <w:rPr>
          <w:rFonts w:ascii="Arial" w:hAnsi="Arial" w:cs="Arial"/>
          <w:bCs/>
          <w:kern w:val="0"/>
          <w:sz w:val="20"/>
          <w:szCs w:val="20"/>
        </w:rPr>
        <w:t>There has been heated discussion on unchanged PCI via email while there are still a lot of open issues left</w:t>
      </w:r>
      <w:r w:rsidR="00F376D8">
        <w:rPr>
          <w:rFonts w:ascii="Arial" w:hAnsi="Arial" w:cs="Arial"/>
          <w:bCs/>
          <w:kern w:val="0"/>
          <w:sz w:val="20"/>
          <w:szCs w:val="20"/>
        </w:rPr>
        <w:t xml:space="preserve"> [1]</w:t>
      </w:r>
      <w:r>
        <w:rPr>
          <w:rFonts w:ascii="Arial" w:hAnsi="Arial" w:cs="Arial"/>
          <w:bCs/>
          <w:kern w:val="0"/>
          <w:sz w:val="20"/>
          <w:szCs w:val="20"/>
        </w:rPr>
        <w:t>.</w:t>
      </w:r>
    </w:p>
    <w:p w14:paraId="17D60315" w14:textId="55B2E6A3" w:rsidR="00B37623" w:rsidRDefault="00954922">
      <w:pPr>
        <w:spacing w:line="240" w:lineRule="auto"/>
        <w:rPr>
          <w:rFonts w:ascii="Arial" w:hAnsi="Arial" w:cs="Arial"/>
          <w:bCs/>
          <w:kern w:val="0"/>
          <w:sz w:val="20"/>
          <w:szCs w:val="20"/>
        </w:rPr>
      </w:pPr>
      <w:r>
        <w:rPr>
          <w:rFonts w:ascii="Arial" w:hAnsi="Arial" w:cs="Arial"/>
          <w:bCs/>
          <w:kern w:val="0"/>
          <w:sz w:val="20"/>
          <w:szCs w:val="20"/>
        </w:rPr>
        <w:t xml:space="preserve">In this paper, </w:t>
      </w:r>
      <w:r w:rsidR="00231CBA">
        <w:rPr>
          <w:rFonts w:ascii="Arial" w:hAnsi="Arial" w:cs="Arial"/>
          <w:bCs/>
          <w:kern w:val="0"/>
          <w:sz w:val="20"/>
          <w:szCs w:val="20"/>
        </w:rPr>
        <w:t>we share our understanding on the most controversial issue: usage and signaling of t-start.</w:t>
      </w:r>
    </w:p>
    <w:p w14:paraId="0840F5BA" w14:textId="77777777" w:rsidR="00B37623" w:rsidRDefault="005A4D95">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bookmarkStart w:id="3" w:name="_Toc12718547"/>
      <w:r>
        <w:rPr>
          <w:rFonts w:ascii="Arial" w:eastAsia="宋体" w:hAnsi="Arial" w:cs="Arial"/>
          <w:b w:val="0"/>
          <w:bCs w:val="0"/>
          <w:kern w:val="0"/>
          <w:sz w:val="32"/>
          <w:szCs w:val="36"/>
        </w:rPr>
        <w:t>Discussion</w:t>
      </w:r>
    </w:p>
    <w:p w14:paraId="2C27F473" w14:textId="72705BCE" w:rsidR="00631A64" w:rsidRDefault="00B27E29" w:rsidP="00631A64">
      <w:pPr>
        <w:rPr>
          <w:rFonts w:ascii="Arial" w:hAnsi="Arial" w:cs="Arial"/>
          <w:bCs/>
          <w:kern w:val="0"/>
          <w:sz w:val="20"/>
          <w:szCs w:val="20"/>
        </w:rPr>
      </w:pPr>
      <w:r>
        <w:rPr>
          <w:rFonts w:ascii="Arial" w:hAnsi="Arial" w:cs="Arial"/>
          <w:bCs/>
          <w:kern w:val="0"/>
          <w:sz w:val="20"/>
          <w:szCs w:val="20"/>
        </w:rPr>
        <w:t>The following agreements have been made last meeting on</w:t>
      </w:r>
      <w:r w:rsidR="00AF2884">
        <w:rPr>
          <w:rFonts w:ascii="Arial" w:hAnsi="Arial" w:cs="Arial"/>
          <w:bCs/>
          <w:kern w:val="0"/>
          <w:sz w:val="20"/>
          <w:szCs w:val="20"/>
        </w:rPr>
        <w:t xml:space="preserve"> supporting soft satellite switching with unchanged PCI:</w:t>
      </w:r>
    </w:p>
    <w:p w14:paraId="4887F2A3" w14:textId="77777777" w:rsidR="00B27E29" w:rsidRDefault="00B27E29" w:rsidP="00B27E29">
      <w:pPr>
        <w:pStyle w:val="Doc-text2"/>
        <w:numPr>
          <w:ilvl w:val="0"/>
          <w:numId w:val="11"/>
        </w:numPr>
        <w:tabs>
          <w:tab w:val="clear" w:pos="1622"/>
        </w:tabs>
        <w:spacing w:before="100" w:beforeAutospacing="1" w:after="0" w:line="256" w:lineRule="auto"/>
        <w:rPr>
          <w:rFonts w:eastAsia="宋体"/>
          <w:sz w:val="24"/>
        </w:rPr>
      </w:pPr>
      <w:r>
        <w:t>We support soft satellite switching in Rel-18</w:t>
      </w:r>
    </w:p>
    <w:p w14:paraId="22742E5C" w14:textId="77777777" w:rsidR="00B27E29" w:rsidRDefault="00B27E29" w:rsidP="00B27E29">
      <w:pPr>
        <w:pStyle w:val="Doc-text2"/>
        <w:numPr>
          <w:ilvl w:val="0"/>
          <w:numId w:val="11"/>
        </w:numPr>
        <w:tabs>
          <w:tab w:val="clear" w:pos="1622"/>
        </w:tabs>
        <w:spacing w:before="100" w:beforeAutospacing="1" w:after="0" w:line="256" w:lineRule="auto"/>
      </w:pPr>
      <w:r>
        <w:t>There will be an indicatio</w:t>
      </w:r>
      <w:r w:rsidRPr="00B27E29">
        <w:t>n (FFS if explicit or implicit) whethe</w:t>
      </w:r>
      <w:r>
        <w:t>r hard switch or soft switch is used.</w:t>
      </w:r>
    </w:p>
    <w:p w14:paraId="5E233C69" w14:textId="77777777" w:rsidR="00B27E29" w:rsidRDefault="00B27E29" w:rsidP="00B27E29">
      <w:pPr>
        <w:pStyle w:val="Doc-text2"/>
        <w:numPr>
          <w:ilvl w:val="0"/>
          <w:numId w:val="11"/>
        </w:numPr>
        <w:tabs>
          <w:tab w:val="clear" w:pos="1622"/>
        </w:tabs>
        <w:spacing w:before="100" w:beforeAutospacing="1" w:after="0" w:line="256" w:lineRule="auto"/>
      </w:pPr>
      <w:r>
        <w:t>At least soft satellite switching, network provides SSB information of target satellite to UE. FFS on the details: options include e.g. indicating a time offset/information or indicating a different SSB index for the target satellit</w:t>
      </w:r>
      <w:r w:rsidRPr="00B27E29">
        <w:t>e (FFS for Hard satellite switch)</w:t>
      </w:r>
    </w:p>
    <w:p w14:paraId="08D182CE" w14:textId="77777777" w:rsidR="00B27E29" w:rsidRDefault="00B27E29" w:rsidP="00B27E29">
      <w:pPr>
        <w:pStyle w:val="Doc-text2"/>
        <w:numPr>
          <w:ilvl w:val="0"/>
          <w:numId w:val="11"/>
        </w:numPr>
        <w:tabs>
          <w:tab w:val="clear" w:pos="1622"/>
        </w:tabs>
        <w:spacing w:before="100" w:beforeAutospacing="1" w:after="0" w:line="256" w:lineRule="auto"/>
      </w:pPr>
      <w:r>
        <w:t>In soft satellite switching, UE can start synchronizing with target satellite before T-service of source satellite.</w:t>
      </w:r>
    </w:p>
    <w:p w14:paraId="6893D992" w14:textId="77777777" w:rsidR="00B27E29" w:rsidRDefault="00B27E29" w:rsidP="00B27E29">
      <w:pPr>
        <w:pStyle w:val="Doc-text2"/>
        <w:numPr>
          <w:ilvl w:val="0"/>
          <w:numId w:val="11"/>
        </w:numPr>
        <w:tabs>
          <w:tab w:val="clear" w:pos="1622"/>
        </w:tabs>
        <w:spacing w:before="100" w:beforeAutospacing="1" w:after="0" w:line="256" w:lineRule="auto"/>
      </w:pPr>
      <w:r>
        <w:t>We introduce a T-start which indicates the earliest occasion when the UE can start synchronizing with target satel</w:t>
      </w:r>
      <w:r w:rsidRPr="00B27E29">
        <w:t>lite (actual signalling is FFS). In soft swi</w:t>
      </w:r>
      <w:r>
        <w:t>tch scenario, T-start of target satellite is earlier than T-service of source satellite (FFS if T-start is also used for hard satellite switch)</w:t>
      </w:r>
    </w:p>
    <w:p w14:paraId="7577FF1A" w14:textId="22BB8C68" w:rsidR="00AF2884" w:rsidRPr="00AF2884" w:rsidRDefault="00B27E29" w:rsidP="00AF2884">
      <w:pPr>
        <w:pStyle w:val="Doc-text2"/>
        <w:numPr>
          <w:ilvl w:val="0"/>
          <w:numId w:val="11"/>
        </w:numPr>
        <w:tabs>
          <w:tab w:val="clear" w:pos="1622"/>
        </w:tabs>
        <w:spacing w:before="100" w:beforeAutospacing="1" w:after="0" w:line="256" w:lineRule="auto"/>
      </w:pPr>
      <w:r>
        <w:t>For soft satellite switching, the exact time when the UE starts synchronizing with target satellite (between T-start and T-service) is up to UE implementation.</w:t>
      </w:r>
    </w:p>
    <w:p w14:paraId="1006439B" w14:textId="77777777" w:rsidR="00AF2884" w:rsidRDefault="00AF2884" w:rsidP="00631A64">
      <w:pPr>
        <w:rPr>
          <w:rFonts w:ascii="Arial" w:hAnsi="Arial" w:cs="Arial"/>
          <w:bCs/>
          <w:kern w:val="0"/>
          <w:sz w:val="20"/>
          <w:szCs w:val="20"/>
        </w:rPr>
      </w:pPr>
    </w:p>
    <w:p w14:paraId="0983982F" w14:textId="6EBF1D75" w:rsidR="00AF2884" w:rsidRDefault="00AF2884" w:rsidP="00631A64">
      <w:pPr>
        <w:rPr>
          <w:rFonts w:ascii="Arial" w:hAnsi="Arial" w:cs="Arial"/>
          <w:bCs/>
          <w:kern w:val="0"/>
          <w:sz w:val="20"/>
          <w:szCs w:val="20"/>
        </w:rPr>
      </w:pPr>
      <w:r>
        <w:rPr>
          <w:rFonts w:ascii="Arial" w:hAnsi="Arial" w:cs="Arial"/>
          <w:bCs/>
          <w:kern w:val="0"/>
          <w:sz w:val="20"/>
          <w:szCs w:val="20"/>
        </w:rPr>
        <w:t>With the above agreements, we can summarize the usage of t-start:</w:t>
      </w:r>
    </w:p>
    <w:p w14:paraId="02D919A8" w14:textId="6755D32C" w:rsidR="002257DD" w:rsidRDefault="00AF2884" w:rsidP="00D95D83">
      <w:pPr>
        <w:pStyle w:val="afe"/>
        <w:numPr>
          <w:ilvl w:val="0"/>
          <w:numId w:val="15"/>
        </w:numPr>
        <w:ind w:firstLineChars="0"/>
        <w:rPr>
          <w:rFonts w:ascii="Arial" w:hAnsi="Arial" w:cs="Arial"/>
          <w:bCs/>
          <w:kern w:val="0"/>
          <w:sz w:val="20"/>
          <w:szCs w:val="20"/>
        </w:rPr>
      </w:pPr>
      <w:r w:rsidRPr="00D32C0C">
        <w:rPr>
          <w:rFonts w:ascii="Arial" w:hAnsi="Arial" w:cs="Arial"/>
          <w:bCs/>
          <w:kern w:val="0"/>
          <w:sz w:val="20"/>
          <w:szCs w:val="20"/>
        </w:rPr>
        <w:t>Usage 1:</w:t>
      </w:r>
      <w:r w:rsidR="00A00D13" w:rsidRPr="00D32C0C">
        <w:rPr>
          <w:rFonts w:ascii="Arial" w:hAnsi="Arial" w:cs="Arial"/>
          <w:bCs/>
          <w:kern w:val="0"/>
          <w:sz w:val="20"/>
          <w:szCs w:val="20"/>
        </w:rPr>
        <w:t xml:space="preserve"> Indicate the earlier occasion when the UE can start synchronizing with target satellite</w:t>
      </w:r>
      <w:r w:rsidR="00D32C0C" w:rsidRPr="00D32C0C">
        <w:rPr>
          <w:rFonts w:ascii="Arial" w:hAnsi="Arial" w:cs="Arial"/>
          <w:bCs/>
          <w:kern w:val="0"/>
          <w:sz w:val="20"/>
          <w:szCs w:val="20"/>
        </w:rPr>
        <w:t>.</w:t>
      </w:r>
    </w:p>
    <w:p w14:paraId="4C5583EC" w14:textId="65ADC229" w:rsidR="001557F6" w:rsidRDefault="00A00D13" w:rsidP="00D95D83">
      <w:pPr>
        <w:pStyle w:val="afe"/>
        <w:numPr>
          <w:ilvl w:val="0"/>
          <w:numId w:val="15"/>
        </w:numPr>
        <w:ind w:firstLineChars="0"/>
        <w:rPr>
          <w:rFonts w:ascii="Arial" w:hAnsi="Arial" w:cs="Arial"/>
          <w:bCs/>
          <w:kern w:val="0"/>
          <w:sz w:val="20"/>
          <w:szCs w:val="20"/>
        </w:rPr>
      </w:pPr>
      <w:r w:rsidRPr="00D32C0C">
        <w:rPr>
          <w:rFonts w:ascii="Arial" w:hAnsi="Arial" w:cs="Arial"/>
          <w:bCs/>
          <w:kern w:val="0"/>
          <w:sz w:val="20"/>
          <w:szCs w:val="20"/>
        </w:rPr>
        <w:t xml:space="preserve">Usage 2: Implicit indication of soft switch if </w:t>
      </w:r>
      <w:r w:rsidR="00D32C0C" w:rsidRPr="00D32C0C">
        <w:rPr>
          <w:rFonts w:ascii="Arial" w:hAnsi="Arial" w:cs="Arial"/>
          <w:bCs/>
          <w:kern w:val="0"/>
          <w:sz w:val="20"/>
          <w:szCs w:val="20"/>
        </w:rPr>
        <w:t>the configuration of t-start is limited to soft switch case.</w:t>
      </w:r>
      <w:r w:rsidR="00A66071" w:rsidRPr="0021443F">
        <w:rPr>
          <w:rFonts w:ascii="Arial" w:hAnsi="Arial" w:cs="Arial"/>
          <w:bCs/>
          <w:kern w:val="0"/>
          <w:sz w:val="20"/>
          <w:szCs w:val="20"/>
        </w:rPr>
        <w:t xml:space="preserve"> </w:t>
      </w:r>
    </w:p>
    <w:p w14:paraId="3194F078" w14:textId="77777777" w:rsidR="00D17D66" w:rsidRPr="00D17D66" w:rsidRDefault="00D17D66" w:rsidP="00D17D66">
      <w:pPr>
        <w:rPr>
          <w:rFonts w:ascii="Arial" w:hAnsi="Arial" w:cs="Arial"/>
          <w:bCs/>
          <w:kern w:val="0"/>
          <w:sz w:val="20"/>
          <w:szCs w:val="20"/>
        </w:rPr>
      </w:pPr>
      <w:r w:rsidRPr="00D17D66">
        <w:rPr>
          <w:rFonts w:ascii="Arial" w:hAnsi="Arial" w:cs="Arial" w:hint="eastAsia"/>
          <w:bCs/>
          <w:kern w:val="0"/>
          <w:sz w:val="20"/>
          <w:szCs w:val="20"/>
        </w:rPr>
        <w:t>F</w:t>
      </w:r>
      <w:r w:rsidRPr="00D17D66">
        <w:rPr>
          <w:rFonts w:ascii="Arial" w:hAnsi="Arial" w:cs="Arial"/>
          <w:bCs/>
          <w:kern w:val="0"/>
          <w:sz w:val="20"/>
          <w:szCs w:val="20"/>
        </w:rPr>
        <w:t>or soft switch, UE can start synchronizing with target satellite before T-service of source satellite thus reusing the t-service is not sufficient and that is also why a t-start is needed.</w:t>
      </w:r>
    </w:p>
    <w:p w14:paraId="39D9F420" w14:textId="77777777" w:rsidR="00D17D66" w:rsidRPr="00D17D66" w:rsidRDefault="00D17D66" w:rsidP="00D17D66">
      <w:pPr>
        <w:rPr>
          <w:rFonts w:ascii="Arial" w:hAnsi="Arial" w:cs="Arial"/>
          <w:bCs/>
          <w:kern w:val="0"/>
          <w:sz w:val="20"/>
          <w:szCs w:val="20"/>
        </w:rPr>
      </w:pPr>
      <w:r w:rsidRPr="00D17D66">
        <w:rPr>
          <w:rFonts w:ascii="Arial" w:hAnsi="Arial" w:cs="Arial"/>
          <w:bCs/>
          <w:kern w:val="0"/>
          <w:sz w:val="20"/>
          <w:szCs w:val="20"/>
        </w:rPr>
        <w:t xml:space="preserve">For hard switch, although companies understand the t-service can be reused, UE still need to be informed that it can start to synchronize with the target satellite at t-service as the presence of t-service does not give such </w:t>
      </w:r>
      <w:r w:rsidRPr="00D17D66">
        <w:rPr>
          <w:rFonts w:ascii="Arial" w:hAnsi="Arial" w:cs="Arial"/>
          <w:bCs/>
          <w:kern w:val="0"/>
          <w:sz w:val="20"/>
          <w:szCs w:val="20"/>
        </w:rPr>
        <w:lastRenderedPageBreak/>
        <w:t xml:space="preserve">hint because it was introduced for time based measurement initiation. </w:t>
      </w:r>
    </w:p>
    <w:p w14:paraId="03C0799E" w14:textId="2A9B33D5" w:rsidR="00C31E13" w:rsidRDefault="0024423B" w:rsidP="002A72CA">
      <w:pPr>
        <w:rPr>
          <w:rFonts w:ascii="Arial" w:hAnsi="Arial" w:cs="Arial"/>
          <w:b/>
          <w:bCs/>
          <w:kern w:val="0"/>
          <w:sz w:val="20"/>
          <w:szCs w:val="20"/>
        </w:rPr>
      </w:pPr>
      <w:r w:rsidRPr="0024423B">
        <w:rPr>
          <w:rFonts w:ascii="Arial" w:hAnsi="Arial" w:cs="Arial" w:hint="eastAsia"/>
          <w:b/>
          <w:bCs/>
          <w:kern w:val="0"/>
          <w:sz w:val="20"/>
          <w:szCs w:val="20"/>
        </w:rPr>
        <w:t>O</w:t>
      </w:r>
      <w:r w:rsidRPr="0024423B">
        <w:rPr>
          <w:rFonts w:ascii="Arial" w:hAnsi="Arial" w:cs="Arial"/>
          <w:b/>
          <w:bCs/>
          <w:kern w:val="0"/>
          <w:sz w:val="20"/>
          <w:szCs w:val="20"/>
        </w:rPr>
        <w:t>bservation 1: For hard switch, UE still need to be informed that it can start to synchronize with the target satellite at t-service as the presence of t-service does not give such hint because it was introduced for time based measurement initiation.</w:t>
      </w:r>
    </w:p>
    <w:p w14:paraId="1F203405" w14:textId="1CD79B2A" w:rsidR="0024423B" w:rsidRDefault="007A02D2" w:rsidP="002A72CA">
      <w:pPr>
        <w:rPr>
          <w:rFonts w:ascii="Arial" w:hAnsi="Arial" w:cs="Arial"/>
          <w:bCs/>
          <w:kern w:val="0"/>
          <w:sz w:val="20"/>
          <w:szCs w:val="20"/>
        </w:rPr>
      </w:pPr>
      <w:r>
        <w:rPr>
          <w:rFonts w:ascii="Arial" w:hAnsi="Arial" w:cs="Arial"/>
          <w:bCs/>
          <w:kern w:val="0"/>
          <w:sz w:val="20"/>
          <w:szCs w:val="20"/>
        </w:rPr>
        <w:t>Thus, we understand additional indication is still needed in addition to t-service, even for hard switch case. And the following options can be considered</w:t>
      </w:r>
      <w:r w:rsidR="00EA432F">
        <w:rPr>
          <w:rFonts w:ascii="Arial" w:hAnsi="Arial" w:cs="Arial"/>
          <w:bCs/>
          <w:kern w:val="0"/>
          <w:sz w:val="20"/>
          <w:szCs w:val="20"/>
        </w:rPr>
        <w:t>, targeting to have a common solution</w:t>
      </w:r>
      <w:r>
        <w:rPr>
          <w:rFonts w:ascii="Arial" w:hAnsi="Arial" w:cs="Arial"/>
          <w:bCs/>
          <w:kern w:val="0"/>
          <w:sz w:val="20"/>
          <w:szCs w:val="20"/>
        </w:rPr>
        <w:t>:</w:t>
      </w:r>
    </w:p>
    <w:p w14:paraId="0CD59715" w14:textId="527E63BE" w:rsidR="006443F3" w:rsidRDefault="007A02D2" w:rsidP="00D95D83">
      <w:pPr>
        <w:pStyle w:val="afe"/>
        <w:numPr>
          <w:ilvl w:val="0"/>
          <w:numId w:val="13"/>
        </w:numPr>
        <w:ind w:firstLineChars="0"/>
        <w:rPr>
          <w:rFonts w:ascii="Arial" w:hAnsi="Arial" w:cs="Arial"/>
          <w:bCs/>
          <w:kern w:val="0"/>
          <w:sz w:val="20"/>
          <w:szCs w:val="20"/>
        </w:rPr>
      </w:pPr>
      <w:r w:rsidRPr="008B6828">
        <w:rPr>
          <w:rFonts w:ascii="Arial" w:hAnsi="Arial" w:cs="Arial"/>
          <w:bCs/>
          <w:kern w:val="0"/>
          <w:sz w:val="20"/>
          <w:szCs w:val="20"/>
        </w:rPr>
        <w:t xml:space="preserve">Option 1: </w:t>
      </w:r>
      <w:r w:rsidR="00D95D83" w:rsidRPr="00D95D83">
        <w:rPr>
          <w:rFonts w:ascii="Arial" w:hAnsi="Arial" w:cs="Arial"/>
          <w:bCs/>
          <w:kern w:val="0"/>
          <w:sz w:val="20"/>
          <w:szCs w:val="20"/>
        </w:rPr>
        <w:t>Configure t-start with value range INTEGER (0</w:t>
      </w:r>
      <w:proofErr w:type="gramStart"/>
      <w:r w:rsidR="00D95D83" w:rsidRPr="00D95D83">
        <w:rPr>
          <w:rFonts w:ascii="Arial" w:hAnsi="Arial" w:cs="Arial"/>
          <w:bCs/>
          <w:kern w:val="0"/>
          <w:sz w:val="20"/>
          <w:szCs w:val="20"/>
        </w:rPr>
        <w:t>..549755813887</w:t>
      </w:r>
      <w:proofErr w:type="gramEnd"/>
      <w:r w:rsidR="00D95D83" w:rsidRPr="00D95D83">
        <w:rPr>
          <w:rFonts w:ascii="Arial" w:hAnsi="Arial" w:cs="Arial"/>
          <w:bCs/>
          <w:kern w:val="0"/>
          <w:sz w:val="20"/>
          <w:szCs w:val="20"/>
        </w:rPr>
        <w:t>) to enable unchanged PCI for either soft or hard switch and indicate the earliest occasion when the UE can start synchronizing with target satellite.</w:t>
      </w:r>
    </w:p>
    <w:p w14:paraId="26905909" w14:textId="2F3746BB" w:rsidR="0073718E" w:rsidRDefault="0073718E" w:rsidP="006443F3">
      <w:pPr>
        <w:pStyle w:val="afe"/>
        <w:numPr>
          <w:ilvl w:val="0"/>
          <w:numId w:val="13"/>
        </w:numPr>
        <w:ind w:firstLineChars="0"/>
        <w:rPr>
          <w:rFonts w:ascii="Arial" w:hAnsi="Arial" w:cs="Arial"/>
          <w:bCs/>
          <w:kern w:val="0"/>
          <w:sz w:val="20"/>
          <w:szCs w:val="20"/>
        </w:rPr>
      </w:pPr>
      <w:r w:rsidRPr="006443F3">
        <w:rPr>
          <w:rFonts w:ascii="Arial" w:hAnsi="Arial" w:cs="Arial"/>
          <w:bCs/>
          <w:kern w:val="0"/>
          <w:sz w:val="20"/>
          <w:szCs w:val="20"/>
        </w:rPr>
        <w:t>Option 2:</w:t>
      </w:r>
      <w:r w:rsidR="00EA432F">
        <w:rPr>
          <w:rFonts w:ascii="Arial" w:hAnsi="Arial" w:cs="Arial"/>
          <w:bCs/>
          <w:kern w:val="0"/>
          <w:sz w:val="20"/>
          <w:szCs w:val="20"/>
        </w:rPr>
        <w:t xml:space="preserve"> Configure t-start = t-service – t-gap to enable unchanged PCI for either</w:t>
      </w:r>
      <w:r w:rsidR="00DD7094">
        <w:rPr>
          <w:rFonts w:ascii="Arial" w:hAnsi="Arial" w:cs="Arial"/>
          <w:bCs/>
          <w:kern w:val="0"/>
          <w:sz w:val="20"/>
          <w:szCs w:val="20"/>
        </w:rPr>
        <w:t xml:space="preserve"> </w:t>
      </w:r>
      <w:r w:rsidR="00EA432F">
        <w:rPr>
          <w:rFonts w:ascii="Arial" w:hAnsi="Arial" w:cs="Arial"/>
          <w:bCs/>
          <w:kern w:val="0"/>
          <w:sz w:val="20"/>
          <w:szCs w:val="20"/>
        </w:rPr>
        <w:t xml:space="preserve">soft </w:t>
      </w:r>
      <w:r w:rsidR="008E1142">
        <w:rPr>
          <w:rFonts w:ascii="Arial" w:hAnsi="Arial" w:cs="Arial"/>
          <w:bCs/>
          <w:kern w:val="0"/>
          <w:sz w:val="20"/>
          <w:szCs w:val="20"/>
        </w:rPr>
        <w:t xml:space="preserve">or </w:t>
      </w:r>
      <w:r w:rsidR="00EA432F">
        <w:rPr>
          <w:rFonts w:ascii="Arial" w:hAnsi="Arial" w:cs="Arial"/>
          <w:bCs/>
          <w:kern w:val="0"/>
          <w:sz w:val="20"/>
          <w:szCs w:val="20"/>
        </w:rPr>
        <w:t>hard switch.</w:t>
      </w:r>
    </w:p>
    <w:p w14:paraId="20E713D0" w14:textId="7ED3C5EF" w:rsidR="006A39C3" w:rsidRDefault="00263E95" w:rsidP="00EA432F">
      <w:pPr>
        <w:rPr>
          <w:rFonts w:ascii="Arial" w:hAnsi="Arial" w:cs="Arial"/>
          <w:bCs/>
          <w:kern w:val="0"/>
          <w:sz w:val="20"/>
          <w:szCs w:val="20"/>
        </w:rPr>
      </w:pPr>
      <w:r>
        <w:rPr>
          <w:rFonts w:ascii="Arial" w:hAnsi="Arial" w:cs="Arial" w:hint="eastAsia"/>
          <w:bCs/>
          <w:kern w:val="0"/>
          <w:sz w:val="20"/>
          <w:szCs w:val="20"/>
        </w:rPr>
        <w:t>A</w:t>
      </w:r>
      <w:r>
        <w:rPr>
          <w:rFonts w:ascii="Arial" w:hAnsi="Arial" w:cs="Arial"/>
          <w:bCs/>
          <w:kern w:val="0"/>
          <w:sz w:val="20"/>
          <w:szCs w:val="20"/>
        </w:rPr>
        <w:t xml:space="preserve">lthough </w:t>
      </w:r>
      <w:r w:rsidR="008D278D">
        <w:rPr>
          <w:rFonts w:ascii="Arial" w:hAnsi="Arial" w:cs="Arial"/>
          <w:bCs/>
          <w:kern w:val="0"/>
          <w:sz w:val="20"/>
          <w:szCs w:val="20"/>
        </w:rPr>
        <w:t xml:space="preserve">option 1 and option 2 are both workable, </w:t>
      </w:r>
      <w:r w:rsidR="00581683">
        <w:rPr>
          <w:rFonts w:ascii="Arial" w:hAnsi="Arial" w:cs="Arial"/>
          <w:bCs/>
          <w:kern w:val="0"/>
          <w:sz w:val="20"/>
          <w:szCs w:val="20"/>
        </w:rPr>
        <w:t xml:space="preserve">we prefer option 1 as the option 2 would require network to signal </w:t>
      </w:r>
      <w:r w:rsidR="00581683" w:rsidRPr="00C1698E">
        <w:rPr>
          <w:rFonts w:ascii="Arial" w:hAnsi="Arial" w:cs="Arial"/>
          <w:bCs/>
          <w:i/>
          <w:kern w:val="0"/>
          <w:sz w:val="20"/>
          <w:szCs w:val="20"/>
        </w:rPr>
        <w:t>t-service</w:t>
      </w:r>
      <w:r w:rsidR="00581683">
        <w:rPr>
          <w:rFonts w:ascii="Arial" w:hAnsi="Arial" w:cs="Arial"/>
          <w:bCs/>
          <w:kern w:val="0"/>
          <w:sz w:val="20"/>
          <w:szCs w:val="20"/>
        </w:rPr>
        <w:t xml:space="preserve"> even when network does not want to enable time based</w:t>
      </w:r>
      <w:r w:rsidR="00C1698E">
        <w:rPr>
          <w:rFonts w:ascii="Arial" w:hAnsi="Arial" w:cs="Arial"/>
          <w:bCs/>
          <w:kern w:val="0"/>
          <w:sz w:val="20"/>
          <w:szCs w:val="20"/>
        </w:rPr>
        <w:t xml:space="preserve"> measurement initiation and UE would then be forced to perform me</w:t>
      </w:r>
      <w:r w:rsidR="006A39C3">
        <w:rPr>
          <w:rFonts w:ascii="Arial" w:hAnsi="Arial" w:cs="Arial"/>
          <w:bCs/>
          <w:kern w:val="0"/>
          <w:sz w:val="20"/>
          <w:szCs w:val="20"/>
        </w:rPr>
        <w:t>asurements as we specified that:</w:t>
      </w:r>
    </w:p>
    <w:p w14:paraId="45408A64" w14:textId="2449C3EA" w:rsidR="00EA432F" w:rsidRDefault="00C1698E" w:rsidP="00EA432F">
      <w:pPr>
        <w:rPr>
          <w:rFonts w:ascii="Arial" w:hAnsi="Arial" w:cs="Arial"/>
          <w:bCs/>
          <w:kern w:val="0"/>
          <w:sz w:val="20"/>
          <w:szCs w:val="20"/>
        </w:rPr>
      </w:pPr>
      <w:r w:rsidRPr="00C1698E">
        <w:rPr>
          <w:rFonts w:ascii="Arial" w:hAnsi="Arial" w:cs="Arial"/>
          <w:bCs/>
          <w:i/>
          <w:kern w:val="0"/>
          <w:sz w:val="20"/>
          <w:szCs w:val="20"/>
        </w:rPr>
        <w:t xml:space="preserve">If the t-Service of the serving cell is present in SIB19, and if UE supports time-based measurement initiation, the UE </w:t>
      </w:r>
      <w:r w:rsidRPr="00C1698E">
        <w:rPr>
          <w:rFonts w:ascii="Arial" w:hAnsi="Arial" w:cs="Arial"/>
          <w:bCs/>
          <w:i/>
          <w:color w:val="FF0000"/>
          <w:kern w:val="0"/>
          <w:sz w:val="20"/>
          <w:szCs w:val="20"/>
        </w:rPr>
        <w:t>shall</w:t>
      </w:r>
      <w:r w:rsidRPr="00C1698E">
        <w:rPr>
          <w:rFonts w:ascii="Arial" w:hAnsi="Arial" w:cs="Arial"/>
          <w:bCs/>
          <w:i/>
          <w:kern w:val="0"/>
          <w:sz w:val="20"/>
          <w:szCs w:val="20"/>
        </w:rPr>
        <w:t xml:space="preserve"> perform intra-frequency, inter-frequency or inter-RAT measurements before the t-Service, regardless of the distance between UE and the serving cell reference location or whether the serving cell fulfils </w:t>
      </w:r>
      <w:proofErr w:type="spellStart"/>
      <w:r w:rsidRPr="00C1698E">
        <w:rPr>
          <w:rFonts w:ascii="Arial" w:hAnsi="Arial" w:cs="Arial"/>
          <w:bCs/>
          <w:i/>
          <w:kern w:val="0"/>
          <w:sz w:val="20"/>
          <w:szCs w:val="20"/>
        </w:rPr>
        <w:t>Srxlev</w:t>
      </w:r>
      <w:proofErr w:type="spellEnd"/>
      <w:r w:rsidRPr="00C1698E">
        <w:rPr>
          <w:rFonts w:ascii="Arial" w:hAnsi="Arial" w:cs="Arial"/>
          <w:bCs/>
          <w:i/>
          <w:kern w:val="0"/>
          <w:sz w:val="20"/>
          <w:szCs w:val="20"/>
        </w:rPr>
        <w:t xml:space="preserve"> &gt; </w:t>
      </w:r>
      <w:proofErr w:type="spellStart"/>
      <w:r w:rsidRPr="00C1698E">
        <w:rPr>
          <w:rFonts w:ascii="Arial" w:hAnsi="Arial" w:cs="Arial"/>
          <w:bCs/>
          <w:i/>
          <w:kern w:val="0"/>
          <w:sz w:val="20"/>
          <w:szCs w:val="20"/>
        </w:rPr>
        <w:t>SIntraSearchP</w:t>
      </w:r>
      <w:proofErr w:type="spellEnd"/>
      <w:r w:rsidRPr="00C1698E">
        <w:rPr>
          <w:rFonts w:ascii="Arial" w:hAnsi="Arial" w:cs="Arial"/>
          <w:bCs/>
          <w:i/>
          <w:kern w:val="0"/>
          <w:sz w:val="20"/>
          <w:szCs w:val="20"/>
        </w:rPr>
        <w:t xml:space="preserve"> and </w:t>
      </w:r>
      <w:proofErr w:type="spellStart"/>
      <w:r w:rsidRPr="00C1698E">
        <w:rPr>
          <w:rFonts w:ascii="Arial" w:hAnsi="Arial" w:cs="Arial"/>
          <w:bCs/>
          <w:i/>
          <w:kern w:val="0"/>
          <w:sz w:val="20"/>
          <w:szCs w:val="20"/>
        </w:rPr>
        <w:t>Squal</w:t>
      </w:r>
      <w:proofErr w:type="spellEnd"/>
      <w:r w:rsidRPr="00C1698E">
        <w:rPr>
          <w:rFonts w:ascii="Arial" w:hAnsi="Arial" w:cs="Arial"/>
          <w:bCs/>
          <w:i/>
          <w:kern w:val="0"/>
          <w:sz w:val="20"/>
          <w:szCs w:val="20"/>
        </w:rPr>
        <w:t xml:space="preserve"> &gt; </w:t>
      </w:r>
      <w:proofErr w:type="spellStart"/>
      <w:r w:rsidRPr="00C1698E">
        <w:rPr>
          <w:rFonts w:ascii="Arial" w:hAnsi="Arial" w:cs="Arial"/>
          <w:bCs/>
          <w:i/>
          <w:kern w:val="0"/>
          <w:sz w:val="20"/>
          <w:szCs w:val="20"/>
        </w:rPr>
        <w:t>SIntraSearchQ</w:t>
      </w:r>
      <w:proofErr w:type="spellEnd"/>
      <w:r w:rsidRPr="00C1698E">
        <w:rPr>
          <w:rFonts w:ascii="Arial" w:hAnsi="Arial" w:cs="Arial"/>
          <w:bCs/>
          <w:i/>
          <w:kern w:val="0"/>
          <w:sz w:val="20"/>
          <w:szCs w:val="20"/>
        </w:rPr>
        <w:t xml:space="preserve">, or </w:t>
      </w:r>
      <w:proofErr w:type="spellStart"/>
      <w:r w:rsidRPr="00C1698E">
        <w:rPr>
          <w:rFonts w:ascii="Arial" w:hAnsi="Arial" w:cs="Arial"/>
          <w:bCs/>
          <w:i/>
          <w:kern w:val="0"/>
          <w:sz w:val="20"/>
          <w:szCs w:val="20"/>
        </w:rPr>
        <w:t>Srxlev</w:t>
      </w:r>
      <w:proofErr w:type="spellEnd"/>
      <w:r w:rsidRPr="00C1698E">
        <w:rPr>
          <w:rFonts w:ascii="Arial" w:hAnsi="Arial" w:cs="Arial"/>
          <w:bCs/>
          <w:i/>
          <w:kern w:val="0"/>
          <w:sz w:val="20"/>
          <w:szCs w:val="20"/>
        </w:rPr>
        <w:t xml:space="preserve"> &gt; </w:t>
      </w:r>
      <w:proofErr w:type="spellStart"/>
      <w:r w:rsidRPr="00C1698E">
        <w:rPr>
          <w:rFonts w:ascii="Arial" w:hAnsi="Arial" w:cs="Arial"/>
          <w:bCs/>
          <w:i/>
          <w:kern w:val="0"/>
          <w:sz w:val="20"/>
          <w:szCs w:val="20"/>
        </w:rPr>
        <w:t>SnonIntraSearchP</w:t>
      </w:r>
      <w:proofErr w:type="spellEnd"/>
      <w:r w:rsidRPr="00C1698E">
        <w:rPr>
          <w:rFonts w:ascii="Arial" w:hAnsi="Arial" w:cs="Arial"/>
          <w:bCs/>
          <w:i/>
          <w:kern w:val="0"/>
          <w:sz w:val="20"/>
          <w:szCs w:val="20"/>
        </w:rPr>
        <w:t xml:space="preserve"> and </w:t>
      </w:r>
      <w:proofErr w:type="spellStart"/>
      <w:r w:rsidRPr="00C1698E">
        <w:rPr>
          <w:rFonts w:ascii="Arial" w:hAnsi="Arial" w:cs="Arial"/>
          <w:bCs/>
          <w:i/>
          <w:kern w:val="0"/>
          <w:sz w:val="20"/>
          <w:szCs w:val="20"/>
        </w:rPr>
        <w:t>Squal</w:t>
      </w:r>
      <w:proofErr w:type="spellEnd"/>
      <w:r w:rsidRPr="00C1698E">
        <w:rPr>
          <w:rFonts w:ascii="Arial" w:hAnsi="Arial" w:cs="Arial"/>
          <w:bCs/>
          <w:i/>
          <w:kern w:val="0"/>
          <w:sz w:val="20"/>
          <w:szCs w:val="20"/>
        </w:rPr>
        <w:t xml:space="preserve"> &gt; </w:t>
      </w:r>
      <w:proofErr w:type="spellStart"/>
      <w:r w:rsidRPr="00C1698E">
        <w:rPr>
          <w:rFonts w:ascii="Arial" w:hAnsi="Arial" w:cs="Arial"/>
          <w:bCs/>
          <w:i/>
          <w:kern w:val="0"/>
          <w:sz w:val="20"/>
          <w:szCs w:val="20"/>
        </w:rPr>
        <w:t>SnonIntraSearchQ</w:t>
      </w:r>
      <w:proofErr w:type="spellEnd"/>
      <w:r w:rsidR="006A39C3">
        <w:rPr>
          <w:rFonts w:ascii="Arial" w:hAnsi="Arial" w:cs="Arial"/>
          <w:bCs/>
          <w:kern w:val="0"/>
          <w:sz w:val="20"/>
          <w:szCs w:val="20"/>
        </w:rPr>
        <w:t>.</w:t>
      </w:r>
    </w:p>
    <w:p w14:paraId="3CEDA034" w14:textId="720EAB81" w:rsidR="006A39C3" w:rsidRDefault="006A39C3" w:rsidP="00EA432F">
      <w:pPr>
        <w:rPr>
          <w:rFonts w:ascii="Arial" w:hAnsi="Arial" w:cs="Arial"/>
          <w:bCs/>
          <w:kern w:val="0"/>
          <w:sz w:val="20"/>
          <w:szCs w:val="20"/>
        </w:rPr>
      </w:pPr>
      <w:r>
        <w:rPr>
          <w:rFonts w:ascii="Arial" w:hAnsi="Arial" w:cs="Arial"/>
          <w:bCs/>
          <w:kern w:val="0"/>
          <w:sz w:val="20"/>
          <w:szCs w:val="20"/>
        </w:rPr>
        <w:t xml:space="preserve">The unchanged PCI and time based measurement initiation function would be bounded for both network and UE even though they are different functions introduced </w:t>
      </w:r>
      <w:r w:rsidR="00EF2F39">
        <w:rPr>
          <w:rFonts w:ascii="Arial" w:hAnsi="Arial" w:cs="Arial"/>
          <w:bCs/>
          <w:kern w:val="0"/>
          <w:sz w:val="20"/>
          <w:szCs w:val="20"/>
        </w:rPr>
        <w:t>in different releases if we go for option 2 while option 1 is a cleaner solution covering all the cases, including hard switch with zero gap, negligible gap and soft switch.</w:t>
      </w:r>
    </w:p>
    <w:p w14:paraId="2B4BD08D" w14:textId="1480E449" w:rsidR="008E1142" w:rsidRDefault="008E1142" w:rsidP="00EA432F">
      <w:pPr>
        <w:rPr>
          <w:rFonts w:ascii="Arial" w:hAnsi="Arial" w:cs="Arial"/>
          <w:b/>
          <w:bCs/>
          <w:kern w:val="0"/>
          <w:sz w:val="20"/>
          <w:szCs w:val="20"/>
        </w:rPr>
      </w:pPr>
      <w:r w:rsidRPr="0024423B">
        <w:rPr>
          <w:rFonts w:ascii="Arial" w:hAnsi="Arial" w:cs="Arial" w:hint="eastAsia"/>
          <w:b/>
          <w:bCs/>
          <w:kern w:val="0"/>
          <w:sz w:val="20"/>
          <w:szCs w:val="20"/>
        </w:rPr>
        <w:t>O</w:t>
      </w:r>
      <w:r w:rsidRPr="0024423B">
        <w:rPr>
          <w:rFonts w:ascii="Arial" w:hAnsi="Arial" w:cs="Arial"/>
          <w:b/>
          <w:bCs/>
          <w:kern w:val="0"/>
          <w:sz w:val="20"/>
          <w:szCs w:val="20"/>
        </w:rPr>
        <w:t>bservation</w:t>
      </w:r>
      <w:r>
        <w:rPr>
          <w:rFonts w:ascii="Arial" w:hAnsi="Arial" w:cs="Arial"/>
          <w:b/>
          <w:bCs/>
          <w:kern w:val="0"/>
          <w:sz w:val="20"/>
          <w:szCs w:val="20"/>
        </w:rPr>
        <w:t xml:space="preserve"> 2</w:t>
      </w:r>
      <w:r w:rsidRPr="0024423B">
        <w:rPr>
          <w:rFonts w:ascii="Arial" w:hAnsi="Arial" w:cs="Arial"/>
          <w:b/>
          <w:bCs/>
          <w:kern w:val="0"/>
          <w:sz w:val="20"/>
          <w:szCs w:val="20"/>
        </w:rPr>
        <w:t xml:space="preserve">: </w:t>
      </w:r>
      <w:r>
        <w:rPr>
          <w:rFonts w:ascii="Arial" w:hAnsi="Arial" w:cs="Arial"/>
          <w:b/>
          <w:bCs/>
          <w:kern w:val="0"/>
          <w:sz w:val="20"/>
          <w:szCs w:val="20"/>
        </w:rPr>
        <w:t xml:space="preserve">If we go for option 2 by configuring </w:t>
      </w:r>
      <w:r w:rsidRPr="008E1142">
        <w:rPr>
          <w:rFonts w:ascii="Arial" w:hAnsi="Arial" w:cs="Arial"/>
          <w:b/>
          <w:bCs/>
          <w:kern w:val="0"/>
          <w:sz w:val="20"/>
          <w:szCs w:val="20"/>
        </w:rPr>
        <w:t>t-start = t-service – t-gap, the unchanged PCI and time based measurement initiation function would be bounded for both network and UE even though they are different functions introduced in different release</w:t>
      </w:r>
      <w:r w:rsidR="00EF2F39">
        <w:rPr>
          <w:rFonts w:ascii="Arial" w:hAnsi="Arial" w:cs="Arial"/>
          <w:b/>
          <w:bCs/>
          <w:kern w:val="0"/>
          <w:sz w:val="20"/>
          <w:szCs w:val="20"/>
        </w:rPr>
        <w:t>s.</w:t>
      </w:r>
    </w:p>
    <w:p w14:paraId="37D66FB8" w14:textId="7FC59E59" w:rsidR="00EF2F39" w:rsidRPr="008E1142" w:rsidRDefault="00EF2F39" w:rsidP="00EA432F">
      <w:pPr>
        <w:rPr>
          <w:rFonts w:ascii="Arial" w:hAnsi="Arial" w:cs="Arial"/>
          <w:b/>
          <w:bCs/>
          <w:kern w:val="0"/>
          <w:sz w:val="20"/>
          <w:szCs w:val="20"/>
        </w:rPr>
      </w:pPr>
      <w:r>
        <w:rPr>
          <w:rFonts w:ascii="Arial" w:hAnsi="Arial" w:cs="Arial"/>
          <w:b/>
          <w:bCs/>
          <w:kern w:val="0"/>
          <w:sz w:val="20"/>
          <w:szCs w:val="20"/>
        </w:rPr>
        <w:t xml:space="preserve">Observation 3: Option 1 by configuring </w:t>
      </w:r>
      <w:r w:rsidRPr="00EF2F39">
        <w:rPr>
          <w:rFonts w:ascii="Arial" w:hAnsi="Arial" w:cs="Arial"/>
          <w:b/>
          <w:bCs/>
          <w:kern w:val="0"/>
          <w:sz w:val="20"/>
          <w:szCs w:val="20"/>
        </w:rPr>
        <w:t>t-start with value range INTEGER (0..549755813887) to enable unchanged PCI for either soft or hard switch and indicate the earliest occasion when the UE can start synchronizing with target satellite</w:t>
      </w:r>
      <w:r>
        <w:rPr>
          <w:rFonts w:ascii="Arial" w:hAnsi="Arial" w:cs="Arial"/>
          <w:b/>
          <w:bCs/>
          <w:kern w:val="0"/>
          <w:sz w:val="20"/>
          <w:szCs w:val="20"/>
        </w:rPr>
        <w:t xml:space="preserve"> is a </w:t>
      </w:r>
      <w:r w:rsidRPr="00EF2F39">
        <w:rPr>
          <w:rFonts w:ascii="Arial" w:hAnsi="Arial" w:cs="Arial"/>
          <w:b/>
          <w:bCs/>
          <w:kern w:val="0"/>
          <w:sz w:val="20"/>
          <w:szCs w:val="20"/>
        </w:rPr>
        <w:t>cleaner solution covering all the cases, including hard switch with zero gap, negligible gap and soft switch.</w:t>
      </w:r>
    </w:p>
    <w:p w14:paraId="51011231" w14:textId="76A60D9E" w:rsidR="006A39C3" w:rsidRPr="008E1142" w:rsidRDefault="008E1142" w:rsidP="00EA432F">
      <w:pPr>
        <w:rPr>
          <w:rFonts w:ascii="Arial" w:hAnsi="Arial" w:cs="Arial"/>
          <w:b/>
          <w:bCs/>
          <w:kern w:val="0"/>
          <w:sz w:val="20"/>
          <w:szCs w:val="20"/>
        </w:rPr>
      </w:pPr>
      <w:r w:rsidRPr="008E1142">
        <w:rPr>
          <w:rFonts w:ascii="Arial" w:hAnsi="Arial" w:cs="Arial" w:hint="eastAsia"/>
          <w:b/>
          <w:bCs/>
          <w:kern w:val="0"/>
          <w:sz w:val="20"/>
          <w:szCs w:val="20"/>
        </w:rPr>
        <w:t>P</w:t>
      </w:r>
      <w:r w:rsidR="003B457C">
        <w:rPr>
          <w:rFonts w:ascii="Arial" w:hAnsi="Arial" w:cs="Arial"/>
          <w:b/>
          <w:bCs/>
          <w:kern w:val="0"/>
          <w:sz w:val="20"/>
          <w:szCs w:val="20"/>
        </w:rPr>
        <w:t>roposal</w:t>
      </w:r>
      <w:r w:rsidRPr="008E1142">
        <w:rPr>
          <w:rFonts w:ascii="Arial" w:hAnsi="Arial" w:cs="Arial"/>
          <w:b/>
          <w:bCs/>
          <w:kern w:val="0"/>
          <w:sz w:val="20"/>
          <w:szCs w:val="20"/>
        </w:rPr>
        <w:t>:</w:t>
      </w:r>
      <w:r>
        <w:rPr>
          <w:rFonts w:ascii="Arial" w:hAnsi="Arial" w:cs="Arial"/>
          <w:b/>
          <w:bCs/>
          <w:kern w:val="0"/>
          <w:sz w:val="20"/>
          <w:szCs w:val="20"/>
        </w:rPr>
        <w:t xml:space="preserve"> </w:t>
      </w:r>
      <w:r w:rsidR="00650645" w:rsidRPr="00650645">
        <w:rPr>
          <w:rFonts w:ascii="Arial" w:hAnsi="Arial" w:cs="Arial"/>
          <w:b/>
          <w:bCs/>
          <w:kern w:val="0"/>
          <w:sz w:val="20"/>
          <w:szCs w:val="20"/>
        </w:rPr>
        <w:t>Configure t-start with value range INTEGER (0</w:t>
      </w:r>
      <w:proofErr w:type="gramStart"/>
      <w:r w:rsidR="00650645" w:rsidRPr="00650645">
        <w:rPr>
          <w:rFonts w:ascii="Arial" w:hAnsi="Arial" w:cs="Arial"/>
          <w:b/>
          <w:bCs/>
          <w:kern w:val="0"/>
          <w:sz w:val="20"/>
          <w:szCs w:val="20"/>
        </w:rPr>
        <w:t>..549755813887</w:t>
      </w:r>
      <w:proofErr w:type="gramEnd"/>
      <w:r w:rsidR="00650645" w:rsidRPr="00650645">
        <w:rPr>
          <w:rFonts w:ascii="Arial" w:hAnsi="Arial" w:cs="Arial"/>
          <w:b/>
          <w:bCs/>
          <w:kern w:val="0"/>
          <w:sz w:val="20"/>
          <w:szCs w:val="20"/>
        </w:rPr>
        <w:t>) to enable unchanged PCI for either soft or hard switch and indicate the earliest occasion when the UE can start synchronizing with target satellite.</w:t>
      </w:r>
    </w:p>
    <w:bookmarkEnd w:id="3"/>
    <w:p w14:paraId="162C02AE" w14:textId="77777777" w:rsidR="00B37623" w:rsidRDefault="005A4D95">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Conclusion and proposals</w:t>
      </w:r>
    </w:p>
    <w:p w14:paraId="316F8988" w14:textId="77777777" w:rsidR="00B37623" w:rsidRDefault="005A4D95">
      <w:pPr>
        <w:rPr>
          <w:rFonts w:ascii="Arial" w:hAnsi="Arial" w:cs="Arial"/>
          <w:bCs/>
          <w:kern w:val="0"/>
          <w:sz w:val="20"/>
          <w:szCs w:val="20"/>
        </w:rPr>
      </w:pPr>
      <w:r>
        <w:rPr>
          <w:rFonts w:ascii="Arial" w:hAnsi="Arial" w:cs="Arial"/>
          <w:bCs/>
          <w:kern w:val="0"/>
          <w:sz w:val="20"/>
          <w:szCs w:val="20"/>
        </w:rPr>
        <w:t xml:space="preserve">Based on the analysis in previous sections, the following observations and proposals are given: </w:t>
      </w:r>
    </w:p>
    <w:p w14:paraId="215E5EE4" w14:textId="77777777" w:rsidR="00A13B13" w:rsidRDefault="00A13B13" w:rsidP="00A13B13">
      <w:pPr>
        <w:rPr>
          <w:rFonts w:ascii="Arial" w:hAnsi="Arial" w:cs="Arial"/>
          <w:b/>
          <w:bCs/>
          <w:kern w:val="0"/>
          <w:sz w:val="20"/>
          <w:szCs w:val="20"/>
        </w:rPr>
      </w:pPr>
      <w:r w:rsidRPr="0024423B">
        <w:rPr>
          <w:rFonts w:ascii="Arial" w:hAnsi="Arial" w:cs="Arial" w:hint="eastAsia"/>
          <w:b/>
          <w:bCs/>
          <w:kern w:val="0"/>
          <w:sz w:val="20"/>
          <w:szCs w:val="20"/>
        </w:rPr>
        <w:t>O</w:t>
      </w:r>
      <w:r w:rsidRPr="0024423B">
        <w:rPr>
          <w:rFonts w:ascii="Arial" w:hAnsi="Arial" w:cs="Arial"/>
          <w:b/>
          <w:bCs/>
          <w:kern w:val="0"/>
          <w:sz w:val="20"/>
          <w:szCs w:val="20"/>
        </w:rPr>
        <w:t xml:space="preserve">bservation 1: For hard switch, UE still need to be informed that it can start to synchronize with the target satellite at t-service as the presence of t-service does not give such hint because it was introduced </w:t>
      </w:r>
      <w:r w:rsidRPr="0024423B">
        <w:rPr>
          <w:rFonts w:ascii="Arial" w:hAnsi="Arial" w:cs="Arial"/>
          <w:b/>
          <w:bCs/>
          <w:kern w:val="0"/>
          <w:sz w:val="20"/>
          <w:szCs w:val="20"/>
        </w:rPr>
        <w:lastRenderedPageBreak/>
        <w:t>for time based measurement initiation.</w:t>
      </w:r>
    </w:p>
    <w:p w14:paraId="3C63B52C" w14:textId="77777777" w:rsidR="00065B6E" w:rsidRPr="00065B6E" w:rsidRDefault="00065B6E" w:rsidP="00065B6E">
      <w:pPr>
        <w:rPr>
          <w:rFonts w:ascii="Arial" w:hAnsi="Arial" w:cs="Arial"/>
          <w:b/>
          <w:bCs/>
          <w:kern w:val="0"/>
          <w:sz w:val="20"/>
          <w:szCs w:val="20"/>
        </w:rPr>
      </w:pPr>
      <w:r w:rsidRPr="00065B6E">
        <w:rPr>
          <w:rFonts w:ascii="Arial" w:hAnsi="Arial" w:cs="Arial" w:hint="eastAsia"/>
          <w:b/>
          <w:bCs/>
          <w:kern w:val="0"/>
          <w:sz w:val="20"/>
          <w:szCs w:val="20"/>
        </w:rPr>
        <w:t>O</w:t>
      </w:r>
      <w:r w:rsidRPr="00065B6E">
        <w:rPr>
          <w:rFonts w:ascii="Arial" w:hAnsi="Arial" w:cs="Arial"/>
          <w:b/>
          <w:bCs/>
          <w:kern w:val="0"/>
          <w:sz w:val="20"/>
          <w:szCs w:val="20"/>
        </w:rPr>
        <w:t>bservation 2: If we go for option 2 by configuring t-start = t-service – t-gap, the unchanged PCI and time based measurement initiation function would be bounded for both network and UE even though they are different functions introduced in different releases.</w:t>
      </w:r>
    </w:p>
    <w:p w14:paraId="582A2A6E" w14:textId="77777777" w:rsidR="00065B6E" w:rsidRPr="00065B6E" w:rsidRDefault="00065B6E" w:rsidP="00065B6E">
      <w:pPr>
        <w:rPr>
          <w:rFonts w:ascii="Arial" w:hAnsi="Arial" w:cs="Arial"/>
          <w:b/>
          <w:bCs/>
          <w:kern w:val="0"/>
          <w:sz w:val="20"/>
          <w:szCs w:val="20"/>
        </w:rPr>
      </w:pPr>
      <w:r w:rsidRPr="00065B6E">
        <w:rPr>
          <w:rFonts w:ascii="Arial" w:hAnsi="Arial" w:cs="Arial"/>
          <w:b/>
          <w:bCs/>
          <w:kern w:val="0"/>
          <w:sz w:val="20"/>
          <w:szCs w:val="20"/>
        </w:rPr>
        <w:t>Observation 3: Option 1 by configuring t-start with value range INTEGER (0..549755813887) to enable unchanged PCI for either soft or hard switch and indicate the earliest occasion when the UE can start synchronizing with target satellite is a cleaner solution covering all the cases, including hard switch with zero gap, negligible gap and soft switch.</w:t>
      </w:r>
    </w:p>
    <w:p w14:paraId="64AAA8CF" w14:textId="77777777" w:rsidR="00065B6E" w:rsidRPr="00065B6E" w:rsidRDefault="00065B6E" w:rsidP="00065B6E">
      <w:pPr>
        <w:rPr>
          <w:rFonts w:ascii="Arial" w:hAnsi="Arial" w:cs="Arial"/>
          <w:b/>
          <w:bCs/>
          <w:kern w:val="0"/>
          <w:sz w:val="20"/>
          <w:szCs w:val="20"/>
        </w:rPr>
      </w:pPr>
      <w:r w:rsidRPr="00065B6E">
        <w:rPr>
          <w:rFonts w:ascii="Arial" w:hAnsi="Arial" w:cs="Arial" w:hint="eastAsia"/>
          <w:b/>
          <w:bCs/>
          <w:kern w:val="0"/>
          <w:sz w:val="20"/>
          <w:szCs w:val="20"/>
        </w:rPr>
        <w:t>P</w:t>
      </w:r>
      <w:r w:rsidRPr="00065B6E">
        <w:rPr>
          <w:rFonts w:ascii="Arial" w:hAnsi="Arial" w:cs="Arial"/>
          <w:b/>
          <w:bCs/>
          <w:kern w:val="0"/>
          <w:sz w:val="20"/>
          <w:szCs w:val="20"/>
        </w:rPr>
        <w:t>roposal: Configure t-start with value range INTEGER (0</w:t>
      </w:r>
      <w:proofErr w:type="gramStart"/>
      <w:r w:rsidRPr="00065B6E">
        <w:rPr>
          <w:rFonts w:ascii="Arial" w:hAnsi="Arial" w:cs="Arial"/>
          <w:b/>
          <w:bCs/>
          <w:kern w:val="0"/>
          <w:sz w:val="20"/>
          <w:szCs w:val="20"/>
        </w:rPr>
        <w:t>..549755813887</w:t>
      </w:r>
      <w:proofErr w:type="gramEnd"/>
      <w:r w:rsidRPr="00065B6E">
        <w:rPr>
          <w:rFonts w:ascii="Arial" w:hAnsi="Arial" w:cs="Arial"/>
          <w:b/>
          <w:bCs/>
          <w:kern w:val="0"/>
          <w:sz w:val="20"/>
          <w:szCs w:val="20"/>
        </w:rPr>
        <w:t>) to enable unchanged PCI for either soft or hard switch and indicate the earliest occasion when the UE can start synchronizing with target satellite.</w:t>
      </w:r>
    </w:p>
    <w:p w14:paraId="6F462BA8" w14:textId="77777777" w:rsidR="00B37623" w:rsidRDefault="005A4D95">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5D3F3EF7" w14:textId="5016DAB1" w:rsidR="003C1481" w:rsidRPr="00F376D8" w:rsidRDefault="003C1481" w:rsidP="00F376D8">
      <w:pPr>
        <w:pStyle w:val="Doc-title"/>
        <w:rPr>
          <w:rFonts w:cs="Arial"/>
        </w:rPr>
      </w:pPr>
      <w:r>
        <w:rPr>
          <w:rFonts w:cs="Arial"/>
        </w:rPr>
        <w:t xml:space="preserve">[1] </w:t>
      </w:r>
      <w:r w:rsidR="00F376D8" w:rsidRPr="00F376D8">
        <w:rPr>
          <w:rFonts w:cs="Arial"/>
        </w:rPr>
        <w:t>Report of [Post123bis</w:t>
      </w:r>
      <w:proofErr w:type="gramStart"/>
      <w:r w:rsidR="00F376D8" w:rsidRPr="00F376D8">
        <w:rPr>
          <w:rFonts w:cs="Arial"/>
        </w:rPr>
        <w:t>][</w:t>
      </w:r>
      <w:proofErr w:type="gramEnd"/>
      <w:r w:rsidR="00F376D8" w:rsidRPr="00F376D8">
        <w:rPr>
          <w:rFonts w:cs="Arial"/>
        </w:rPr>
        <w:t xml:space="preserve">312][NR-NTN </w:t>
      </w:r>
      <w:proofErr w:type="spellStart"/>
      <w:r w:rsidR="00F376D8" w:rsidRPr="00F376D8">
        <w:rPr>
          <w:rFonts w:cs="Arial"/>
        </w:rPr>
        <w:t>Enh</w:t>
      </w:r>
      <w:proofErr w:type="spellEnd"/>
      <w:r w:rsidR="00F376D8" w:rsidRPr="00F376D8">
        <w:rPr>
          <w:rFonts w:cs="Arial"/>
        </w:rPr>
        <w:t>] Unchanged PCI (CMCC/Apple)</w:t>
      </w:r>
    </w:p>
    <w:sectPr w:rsidR="003C1481" w:rsidRPr="00F376D8">
      <w:headerReference w:type="even" r:id="rId7"/>
      <w:headerReference w:type="default" r:id="rId8"/>
      <w:footerReference w:type="even" r:id="rId9"/>
      <w:footerReference w:type="default" r:id="rId10"/>
      <w:headerReference w:type="first" r:id="rId11"/>
      <w:footerReference w:type="firs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71D29" w14:textId="77777777" w:rsidR="00F90D25" w:rsidRDefault="00F90D25">
      <w:pPr>
        <w:spacing w:line="240" w:lineRule="auto"/>
      </w:pPr>
      <w:r>
        <w:separator/>
      </w:r>
    </w:p>
  </w:endnote>
  <w:endnote w:type="continuationSeparator" w:id="0">
    <w:p w14:paraId="74B259D6" w14:textId="77777777" w:rsidR="00F90D25" w:rsidRDefault="00F90D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5CDD4" w14:textId="77777777" w:rsidR="00B37623" w:rsidRDefault="005A4D95">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09E64065" w14:textId="77777777" w:rsidR="00B37623" w:rsidRDefault="00B37623">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3CC19" w14:textId="77777777" w:rsidR="00B37623" w:rsidRDefault="00B37623">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143FE4" w14:textId="77777777" w:rsidR="00B37623" w:rsidRDefault="00B3762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3ED9B" w14:textId="77777777" w:rsidR="00F90D25" w:rsidRDefault="00F90D25">
      <w:pPr>
        <w:spacing w:after="0"/>
      </w:pPr>
      <w:r>
        <w:separator/>
      </w:r>
    </w:p>
  </w:footnote>
  <w:footnote w:type="continuationSeparator" w:id="0">
    <w:p w14:paraId="34B9CC21" w14:textId="77777777" w:rsidR="00F90D25" w:rsidRDefault="00F90D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DF4BD8" w14:textId="77777777" w:rsidR="00B37623" w:rsidRDefault="00B37623">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EA43C" w14:textId="77777777" w:rsidR="00B37623" w:rsidRDefault="00B37623">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6699C" w14:textId="77777777" w:rsidR="00B37623" w:rsidRDefault="00B3762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21541AF"/>
    <w:multiLevelType w:val="hybridMultilevel"/>
    <w:tmpl w:val="219805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220D80"/>
    <w:multiLevelType w:val="hybridMultilevel"/>
    <w:tmpl w:val="3C54DFC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132875"/>
    <w:multiLevelType w:val="hybridMultilevel"/>
    <w:tmpl w:val="9C9A34F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E9E67C5"/>
    <w:multiLevelType w:val="multilevel"/>
    <w:tmpl w:val="3E9E67C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76D74B9"/>
    <w:multiLevelType w:val="hybridMultilevel"/>
    <w:tmpl w:val="BB706904"/>
    <w:lvl w:ilvl="0" w:tplc="0409000B">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7" w15:restartNumberingAfterBreak="0">
    <w:nsid w:val="4D032A86"/>
    <w:multiLevelType w:val="multilevel"/>
    <w:tmpl w:val="175A17C4"/>
    <w:lvl w:ilvl="0">
      <w:start w:val="1"/>
      <w:numFmt w:val="decimal"/>
      <w:lvlText w:val="%1."/>
      <w:lvlJc w:val="left"/>
      <w:pPr>
        <w:ind w:left="425" w:hanging="425"/>
      </w:pPr>
    </w:lvl>
    <w:lvl w:ilvl="1">
      <w:start w:val="1"/>
      <w:numFmt w:val="bullet"/>
      <w:lvlText w:val=""/>
      <w:lvlJc w:val="left"/>
      <w:pPr>
        <w:ind w:left="567" w:hanging="567"/>
      </w:pPr>
      <w:rPr>
        <w:rFonts w:ascii="Wingdings" w:hAnsi="Wingdings" w:hint="default"/>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4F4D0F81"/>
    <w:multiLevelType w:val="hybridMultilevel"/>
    <w:tmpl w:val="E4ECB2C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6427BFA"/>
    <w:multiLevelType w:val="multilevel"/>
    <w:tmpl w:val="05F8425E"/>
    <w:lvl w:ilvl="0">
      <w:start w:val="1"/>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9BE0D8A"/>
    <w:multiLevelType w:val="hybridMultilevel"/>
    <w:tmpl w:val="458A43E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411110"/>
    <w:multiLevelType w:val="multilevel"/>
    <w:tmpl w:val="5B41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83C116E"/>
    <w:multiLevelType w:val="multilevel"/>
    <w:tmpl w:val="683C116E"/>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BE174B1"/>
    <w:multiLevelType w:val="hybridMultilevel"/>
    <w:tmpl w:val="608E8B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1"/>
  </w:num>
  <w:num w:numId="4">
    <w:abstractNumId w:val="12"/>
  </w:num>
  <w:num w:numId="5">
    <w:abstractNumId w:val="5"/>
  </w:num>
  <w:num w:numId="6">
    <w:abstractNumId w:val="13"/>
  </w:num>
  <w:num w:numId="7">
    <w:abstractNumId w:val="2"/>
  </w:num>
  <w:num w:numId="8">
    <w:abstractNumId w:val="8"/>
  </w:num>
  <w:num w:numId="9">
    <w:abstractNumId w:val="7"/>
  </w:num>
  <w:num w:numId="10">
    <w:abstractNumId w:val="6"/>
  </w:num>
  <w:num w:numId="11">
    <w:abstractNumId w:val="10"/>
  </w:num>
  <w:num w:numId="12">
    <w:abstractNumId w:val="11"/>
  </w:num>
  <w:num w:numId="13">
    <w:abstractNumId w:val="14"/>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ED06BB"/>
    <w:rsid w:val="99CDE1DF"/>
    <w:rsid w:val="9BB79EBA"/>
    <w:rsid w:val="9BBEF248"/>
    <w:rsid w:val="9F7AEAA1"/>
    <w:rsid w:val="9FCD3CF0"/>
    <w:rsid w:val="AAED6AB5"/>
    <w:rsid w:val="BB875C30"/>
    <w:rsid w:val="BDD7A583"/>
    <w:rsid w:val="BDE75687"/>
    <w:rsid w:val="BDEBCED3"/>
    <w:rsid w:val="BDFFF8F4"/>
    <w:rsid w:val="BEFFB0E6"/>
    <w:rsid w:val="BF6E0896"/>
    <w:rsid w:val="BFFBBEA5"/>
    <w:rsid w:val="BFFF72CF"/>
    <w:rsid w:val="BFFF780F"/>
    <w:rsid w:val="CCBB15ED"/>
    <w:rsid w:val="CEAFB2B9"/>
    <w:rsid w:val="CF15396B"/>
    <w:rsid w:val="CFAE86B2"/>
    <w:rsid w:val="D43706DF"/>
    <w:rsid w:val="D5FB3F0D"/>
    <w:rsid w:val="D6F90836"/>
    <w:rsid w:val="D9F29C34"/>
    <w:rsid w:val="DBEFA409"/>
    <w:rsid w:val="DF4BD684"/>
    <w:rsid w:val="DF5F4E36"/>
    <w:rsid w:val="DF7EA1A9"/>
    <w:rsid w:val="DFEB0482"/>
    <w:rsid w:val="DFFCCCAF"/>
    <w:rsid w:val="E73E872A"/>
    <w:rsid w:val="E7B7B2AA"/>
    <w:rsid w:val="E9F7523A"/>
    <w:rsid w:val="EADA87C7"/>
    <w:rsid w:val="EB74BAEB"/>
    <w:rsid w:val="EBFF0E38"/>
    <w:rsid w:val="EFDB372A"/>
    <w:rsid w:val="EFEFB73E"/>
    <w:rsid w:val="EFFC0D7A"/>
    <w:rsid w:val="F559E748"/>
    <w:rsid w:val="F5F3635E"/>
    <w:rsid w:val="F6B75038"/>
    <w:rsid w:val="F6FF788E"/>
    <w:rsid w:val="F74F3FE6"/>
    <w:rsid w:val="F777AA4D"/>
    <w:rsid w:val="F7BECF00"/>
    <w:rsid w:val="F7D767BE"/>
    <w:rsid w:val="F8E92CAC"/>
    <w:rsid w:val="FB8B8BB5"/>
    <w:rsid w:val="FB8FCA06"/>
    <w:rsid w:val="FBAF7EA2"/>
    <w:rsid w:val="FBDE4F90"/>
    <w:rsid w:val="FBF973D7"/>
    <w:rsid w:val="FC7B360C"/>
    <w:rsid w:val="FD3F8AAB"/>
    <w:rsid w:val="FDF98A7D"/>
    <w:rsid w:val="FE73A405"/>
    <w:rsid w:val="FEED619E"/>
    <w:rsid w:val="FEFF1086"/>
    <w:rsid w:val="FF5FB163"/>
    <w:rsid w:val="FF753C44"/>
    <w:rsid w:val="FFBFC660"/>
    <w:rsid w:val="FFE7BA21"/>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4D4"/>
    <w:rsid w:val="000456BC"/>
    <w:rsid w:val="00045EDE"/>
    <w:rsid w:val="000462DF"/>
    <w:rsid w:val="00046E3D"/>
    <w:rsid w:val="00047B47"/>
    <w:rsid w:val="000516D3"/>
    <w:rsid w:val="0005192D"/>
    <w:rsid w:val="0005297D"/>
    <w:rsid w:val="00053ADE"/>
    <w:rsid w:val="00053AED"/>
    <w:rsid w:val="000549FF"/>
    <w:rsid w:val="00054E9D"/>
    <w:rsid w:val="0005525F"/>
    <w:rsid w:val="000554CA"/>
    <w:rsid w:val="000563ED"/>
    <w:rsid w:val="000566EB"/>
    <w:rsid w:val="00056B94"/>
    <w:rsid w:val="000571BD"/>
    <w:rsid w:val="000603D6"/>
    <w:rsid w:val="00061D51"/>
    <w:rsid w:val="0006281F"/>
    <w:rsid w:val="00062984"/>
    <w:rsid w:val="00063589"/>
    <w:rsid w:val="00065B6E"/>
    <w:rsid w:val="00067927"/>
    <w:rsid w:val="000700B4"/>
    <w:rsid w:val="00070597"/>
    <w:rsid w:val="0007093A"/>
    <w:rsid w:val="00071F15"/>
    <w:rsid w:val="00072009"/>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890"/>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20D"/>
    <w:rsid w:val="000E7A4B"/>
    <w:rsid w:val="000F07AC"/>
    <w:rsid w:val="000F0A7B"/>
    <w:rsid w:val="000F12EE"/>
    <w:rsid w:val="000F2856"/>
    <w:rsid w:val="000F2AD3"/>
    <w:rsid w:val="000F42FD"/>
    <w:rsid w:val="000F4CFF"/>
    <w:rsid w:val="000F561E"/>
    <w:rsid w:val="000F569B"/>
    <w:rsid w:val="000F7621"/>
    <w:rsid w:val="00100030"/>
    <w:rsid w:val="0010070C"/>
    <w:rsid w:val="00100B42"/>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2802"/>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023"/>
    <w:rsid w:val="001413B6"/>
    <w:rsid w:val="00141835"/>
    <w:rsid w:val="00142CB3"/>
    <w:rsid w:val="00143566"/>
    <w:rsid w:val="001454AC"/>
    <w:rsid w:val="00145AFF"/>
    <w:rsid w:val="00145C4C"/>
    <w:rsid w:val="00147740"/>
    <w:rsid w:val="00150BAB"/>
    <w:rsid w:val="0015128A"/>
    <w:rsid w:val="00151BB9"/>
    <w:rsid w:val="00151BDD"/>
    <w:rsid w:val="00153531"/>
    <w:rsid w:val="0015433D"/>
    <w:rsid w:val="001543C6"/>
    <w:rsid w:val="001557F6"/>
    <w:rsid w:val="00156302"/>
    <w:rsid w:val="00156452"/>
    <w:rsid w:val="00156D67"/>
    <w:rsid w:val="00160A40"/>
    <w:rsid w:val="00161532"/>
    <w:rsid w:val="001619AF"/>
    <w:rsid w:val="001627D9"/>
    <w:rsid w:val="00164B12"/>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16C5"/>
    <w:rsid w:val="00182B91"/>
    <w:rsid w:val="0018310D"/>
    <w:rsid w:val="0018410B"/>
    <w:rsid w:val="00184250"/>
    <w:rsid w:val="001845D4"/>
    <w:rsid w:val="00184AA0"/>
    <w:rsid w:val="00184FC7"/>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49A5"/>
    <w:rsid w:val="001A5BC7"/>
    <w:rsid w:val="001A6023"/>
    <w:rsid w:val="001A6AFD"/>
    <w:rsid w:val="001A6B45"/>
    <w:rsid w:val="001A6B66"/>
    <w:rsid w:val="001B000D"/>
    <w:rsid w:val="001B16FF"/>
    <w:rsid w:val="001B1C23"/>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23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B5F"/>
    <w:rsid w:val="001E1C36"/>
    <w:rsid w:val="001E3D8C"/>
    <w:rsid w:val="001E43EF"/>
    <w:rsid w:val="001E44CD"/>
    <w:rsid w:val="001E557C"/>
    <w:rsid w:val="001E6F40"/>
    <w:rsid w:val="001E7607"/>
    <w:rsid w:val="001E7B79"/>
    <w:rsid w:val="001F31F0"/>
    <w:rsid w:val="001F3DF5"/>
    <w:rsid w:val="001F4346"/>
    <w:rsid w:val="001F4D54"/>
    <w:rsid w:val="001F534C"/>
    <w:rsid w:val="001F56E4"/>
    <w:rsid w:val="001F61BD"/>
    <w:rsid w:val="002007D4"/>
    <w:rsid w:val="0020109C"/>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3A70"/>
    <w:rsid w:val="0021443F"/>
    <w:rsid w:val="00214533"/>
    <w:rsid w:val="00214B65"/>
    <w:rsid w:val="002153F9"/>
    <w:rsid w:val="002155FA"/>
    <w:rsid w:val="00217443"/>
    <w:rsid w:val="002176DE"/>
    <w:rsid w:val="00220834"/>
    <w:rsid w:val="00220B72"/>
    <w:rsid w:val="002234BD"/>
    <w:rsid w:val="00223B64"/>
    <w:rsid w:val="002257B3"/>
    <w:rsid w:val="002257DD"/>
    <w:rsid w:val="00226386"/>
    <w:rsid w:val="002265BB"/>
    <w:rsid w:val="00226C7B"/>
    <w:rsid w:val="0023029F"/>
    <w:rsid w:val="00230731"/>
    <w:rsid w:val="002308C6"/>
    <w:rsid w:val="00231281"/>
    <w:rsid w:val="00231798"/>
    <w:rsid w:val="00231CBA"/>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4BD"/>
    <w:rsid w:val="00243E93"/>
    <w:rsid w:val="00243FC6"/>
    <w:rsid w:val="0024423B"/>
    <w:rsid w:val="00244709"/>
    <w:rsid w:val="00244D42"/>
    <w:rsid w:val="002450BF"/>
    <w:rsid w:val="00245149"/>
    <w:rsid w:val="00246FFA"/>
    <w:rsid w:val="00247076"/>
    <w:rsid w:val="00247EFF"/>
    <w:rsid w:val="00250D22"/>
    <w:rsid w:val="0025230B"/>
    <w:rsid w:val="00252B94"/>
    <w:rsid w:val="002551AA"/>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3E95"/>
    <w:rsid w:val="002655D4"/>
    <w:rsid w:val="00266CB2"/>
    <w:rsid w:val="00267584"/>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6AA"/>
    <w:rsid w:val="00284D42"/>
    <w:rsid w:val="00284DD1"/>
    <w:rsid w:val="002854AD"/>
    <w:rsid w:val="002855D0"/>
    <w:rsid w:val="00286D9E"/>
    <w:rsid w:val="0029036D"/>
    <w:rsid w:val="00290E18"/>
    <w:rsid w:val="00291D54"/>
    <w:rsid w:val="00293A6E"/>
    <w:rsid w:val="002952DF"/>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A6FF7"/>
    <w:rsid w:val="002A72CA"/>
    <w:rsid w:val="002B175B"/>
    <w:rsid w:val="002B24A3"/>
    <w:rsid w:val="002B2BBC"/>
    <w:rsid w:val="002B3002"/>
    <w:rsid w:val="002B351B"/>
    <w:rsid w:val="002B3C48"/>
    <w:rsid w:val="002B434C"/>
    <w:rsid w:val="002B4F1D"/>
    <w:rsid w:val="002B5068"/>
    <w:rsid w:val="002B5B5C"/>
    <w:rsid w:val="002B5D0E"/>
    <w:rsid w:val="002B608E"/>
    <w:rsid w:val="002B6A62"/>
    <w:rsid w:val="002B6DB2"/>
    <w:rsid w:val="002B73AE"/>
    <w:rsid w:val="002C06E1"/>
    <w:rsid w:val="002C0864"/>
    <w:rsid w:val="002C0F12"/>
    <w:rsid w:val="002C3FF4"/>
    <w:rsid w:val="002C4649"/>
    <w:rsid w:val="002C52F5"/>
    <w:rsid w:val="002C5A22"/>
    <w:rsid w:val="002C5AEF"/>
    <w:rsid w:val="002C5DFA"/>
    <w:rsid w:val="002C6291"/>
    <w:rsid w:val="002D00AA"/>
    <w:rsid w:val="002D00D8"/>
    <w:rsid w:val="002D037B"/>
    <w:rsid w:val="002D044D"/>
    <w:rsid w:val="002D0F0A"/>
    <w:rsid w:val="002D35FA"/>
    <w:rsid w:val="002D3797"/>
    <w:rsid w:val="002D37AB"/>
    <w:rsid w:val="002D43AD"/>
    <w:rsid w:val="002D56B2"/>
    <w:rsid w:val="002D6461"/>
    <w:rsid w:val="002D650F"/>
    <w:rsid w:val="002D6B86"/>
    <w:rsid w:val="002D6E18"/>
    <w:rsid w:val="002D7436"/>
    <w:rsid w:val="002D7ED7"/>
    <w:rsid w:val="002E002E"/>
    <w:rsid w:val="002E0742"/>
    <w:rsid w:val="002E0864"/>
    <w:rsid w:val="002E0DE2"/>
    <w:rsid w:val="002E28F9"/>
    <w:rsid w:val="002E3470"/>
    <w:rsid w:val="002E3C54"/>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5F5"/>
    <w:rsid w:val="002F5DA7"/>
    <w:rsid w:val="002F66B7"/>
    <w:rsid w:val="002F79CF"/>
    <w:rsid w:val="002F7AA9"/>
    <w:rsid w:val="00302077"/>
    <w:rsid w:val="00302E83"/>
    <w:rsid w:val="003031CE"/>
    <w:rsid w:val="0030410B"/>
    <w:rsid w:val="00304509"/>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4B8D"/>
    <w:rsid w:val="00316470"/>
    <w:rsid w:val="00316E20"/>
    <w:rsid w:val="003171FD"/>
    <w:rsid w:val="0031742E"/>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37390"/>
    <w:rsid w:val="00340AAF"/>
    <w:rsid w:val="00340B00"/>
    <w:rsid w:val="00340F7E"/>
    <w:rsid w:val="00341C99"/>
    <w:rsid w:val="00341CF5"/>
    <w:rsid w:val="003427A9"/>
    <w:rsid w:val="003436BE"/>
    <w:rsid w:val="00344174"/>
    <w:rsid w:val="003451EF"/>
    <w:rsid w:val="00345FC0"/>
    <w:rsid w:val="003469FC"/>
    <w:rsid w:val="00346D2F"/>
    <w:rsid w:val="00347800"/>
    <w:rsid w:val="0035014F"/>
    <w:rsid w:val="003504B5"/>
    <w:rsid w:val="00350B30"/>
    <w:rsid w:val="00350E4A"/>
    <w:rsid w:val="00352926"/>
    <w:rsid w:val="0035296C"/>
    <w:rsid w:val="003541A2"/>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4109"/>
    <w:rsid w:val="003754F5"/>
    <w:rsid w:val="00376107"/>
    <w:rsid w:val="00380C28"/>
    <w:rsid w:val="003813E1"/>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0F22"/>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0C1C"/>
    <w:rsid w:val="003A150D"/>
    <w:rsid w:val="003A2323"/>
    <w:rsid w:val="003A2A06"/>
    <w:rsid w:val="003A3ACC"/>
    <w:rsid w:val="003A4C78"/>
    <w:rsid w:val="003A5159"/>
    <w:rsid w:val="003A552B"/>
    <w:rsid w:val="003A6B26"/>
    <w:rsid w:val="003A71C8"/>
    <w:rsid w:val="003A77FA"/>
    <w:rsid w:val="003A79FF"/>
    <w:rsid w:val="003A7F66"/>
    <w:rsid w:val="003B123B"/>
    <w:rsid w:val="003B132E"/>
    <w:rsid w:val="003B139B"/>
    <w:rsid w:val="003B1C05"/>
    <w:rsid w:val="003B3A50"/>
    <w:rsid w:val="003B3D29"/>
    <w:rsid w:val="003B448B"/>
    <w:rsid w:val="003B457C"/>
    <w:rsid w:val="003B46A3"/>
    <w:rsid w:val="003B47C6"/>
    <w:rsid w:val="003B4FED"/>
    <w:rsid w:val="003B5182"/>
    <w:rsid w:val="003B594E"/>
    <w:rsid w:val="003B5EDA"/>
    <w:rsid w:val="003B774C"/>
    <w:rsid w:val="003B79ED"/>
    <w:rsid w:val="003C050E"/>
    <w:rsid w:val="003C1481"/>
    <w:rsid w:val="003C150C"/>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3CB"/>
    <w:rsid w:val="003D1455"/>
    <w:rsid w:val="003D2877"/>
    <w:rsid w:val="003D2880"/>
    <w:rsid w:val="003D2B72"/>
    <w:rsid w:val="003D42C7"/>
    <w:rsid w:val="003D5DFB"/>
    <w:rsid w:val="003D5F27"/>
    <w:rsid w:val="003D62CC"/>
    <w:rsid w:val="003D7035"/>
    <w:rsid w:val="003D7765"/>
    <w:rsid w:val="003E031C"/>
    <w:rsid w:val="003E0B33"/>
    <w:rsid w:val="003E1518"/>
    <w:rsid w:val="003E2D24"/>
    <w:rsid w:val="003E37E7"/>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BB5"/>
    <w:rsid w:val="00432C92"/>
    <w:rsid w:val="00433F05"/>
    <w:rsid w:val="00435F9A"/>
    <w:rsid w:val="00436238"/>
    <w:rsid w:val="0043672A"/>
    <w:rsid w:val="00436907"/>
    <w:rsid w:val="00437EF1"/>
    <w:rsid w:val="00440412"/>
    <w:rsid w:val="004412B6"/>
    <w:rsid w:val="00441EB5"/>
    <w:rsid w:val="0044341B"/>
    <w:rsid w:val="00443D84"/>
    <w:rsid w:val="004440A4"/>
    <w:rsid w:val="00444A95"/>
    <w:rsid w:val="00444F7D"/>
    <w:rsid w:val="00445007"/>
    <w:rsid w:val="00445843"/>
    <w:rsid w:val="00445E13"/>
    <w:rsid w:val="00446A9B"/>
    <w:rsid w:val="00446D82"/>
    <w:rsid w:val="00447A9C"/>
    <w:rsid w:val="004505FC"/>
    <w:rsid w:val="00453750"/>
    <w:rsid w:val="004540CD"/>
    <w:rsid w:val="0045426E"/>
    <w:rsid w:val="00454D5C"/>
    <w:rsid w:val="00455E5C"/>
    <w:rsid w:val="00456668"/>
    <w:rsid w:val="0046088D"/>
    <w:rsid w:val="00460FF4"/>
    <w:rsid w:val="004616A0"/>
    <w:rsid w:val="00462F02"/>
    <w:rsid w:val="004639CE"/>
    <w:rsid w:val="00463D48"/>
    <w:rsid w:val="00464293"/>
    <w:rsid w:val="004658B8"/>
    <w:rsid w:val="0046609E"/>
    <w:rsid w:val="00466EDC"/>
    <w:rsid w:val="00467324"/>
    <w:rsid w:val="00467368"/>
    <w:rsid w:val="00467D25"/>
    <w:rsid w:val="00470372"/>
    <w:rsid w:val="00470697"/>
    <w:rsid w:val="00470C20"/>
    <w:rsid w:val="0047140E"/>
    <w:rsid w:val="00471524"/>
    <w:rsid w:val="00472234"/>
    <w:rsid w:val="00472BA0"/>
    <w:rsid w:val="00472D34"/>
    <w:rsid w:val="0047305C"/>
    <w:rsid w:val="004732F8"/>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561"/>
    <w:rsid w:val="0049176F"/>
    <w:rsid w:val="004918AD"/>
    <w:rsid w:val="0049227F"/>
    <w:rsid w:val="00492EA5"/>
    <w:rsid w:val="00493247"/>
    <w:rsid w:val="004943AC"/>
    <w:rsid w:val="00494AAD"/>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6E1D"/>
    <w:rsid w:val="004B71F4"/>
    <w:rsid w:val="004B74FE"/>
    <w:rsid w:val="004B76B6"/>
    <w:rsid w:val="004C0B5E"/>
    <w:rsid w:val="004C16C3"/>
    <w:rsid w:val="004C16F8"/>
    <w:rsid w:val="004C2054"/>
    <w:rsid w:val="004C21FC"/>
    <w:rsid w:val="004C36B0"/>
    <w:rsid w:val="004C383B"/>
    <w:rsid w:val="004C42E2"/>
    <w:rsid w:val="004C6366"/>
    <w:rsid w:val="004C63EE"/>
    <w:rsid w:val="004C6C6D"/>
    <w:rsid w:val="004D042C"/>
    <w:rsid w:val="004D076F"/>
    <w:rsid w:val="004D1073"/>
    <w:rsid w:val="004D10BC"/>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0984"/>
    <w:rsid w:val="00501570"/>
    <w:rsid w:val="0050160F"/>
    <w:rsid w:val="005017DA"/>
    <w:rsid w:val="00501E2B"/>
    <w:rsid w:val="00502096"/>
    <w:rsid w:val="00502F36"/>
    <w:rsid w:val="00503039"/>
    <w:rsid w:val="0050305F"/>
    <w:rsid w:val="00503485"/>
    <w:rsid w:val="0050411A"/>
    <w:rsid w:val="0050537C"/>
    <w:rsid w:val="0050619E"/>
    <w:rsid w:val="00506211"/>
    <w:rsid w:val="005069E2"/>
    <w:rsid w:val="00506B0D"/>
    <w:rsid w:val="00506BCB"/>
    <w:rsid w:val="005075B2"/>
    <w:rsid w:val="0051029C"/>
    <w:rsid w:val="00510897"/>
    <w:rsid w:val="00510D64"/>
    <w:rsid w:val="005115CF"/>
    <w:rsid w:val="0051180A"/>
    <w:rsid w:val="005119F4"/>
    <w:rsid w:val="0051276D"/>
    <w:rsid w:val="005138CE"/>
    <w:rsid w:val="005146EB"/>
    <w:rsid w:val="00515031"/>
    <w:rsid w:val="005153FD"/>
    <w:rsid w:val="005163C2"/>
    <w:rsid w:val="00516E2D"/>
    <w:rsid w:val="00517072"/>
    <w:rsid w:val="005171C1"/>
    <w:rsid w:val="0052022B"/>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A89"/>
    <w:rsid w:val="00537F06"/>
    <w:rsid w:val="00541598"/>
    <w:rsid w:val="0054179E"/>
    <w:rsid w:val="00541A00"/>
    <w:rsid w:val="005429BE"/>
    <w:rsid w:val="00542ED7"/>
    <w:rsid w:val="00543005"/>
    <w:rsid w:val="00544B8F"/>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5AF4"/>
    <w:rsid w:val="00567054"/>
    <w:rsid w:val="005672C5"/>
    <w:rsid w:val="00567A4F"/>
    <w:rsid w:val="00567A9A"/>
    <w:rsid w:val="005704DB"/>
    <w:rsid w:val="00570FEC"/>
    <w:rsid w:val="00571A8C"/>
    <w:rsid w:val="00571E4B"/>
    <w:rsid w:val="00571F06"/>
    <w:rsid w:val="00573328"/>
    <w:rsid w:val="0057377D"/>
    <w:rsid w:val="0057384A"/>
    <w:rsid w:val="00575E08"/>
    <w:rsid w:val="00575F70"/>
    <w:rsid w:val="00576C2B"/>
    <w:rsid w:val="00581683"/>
    <w:rsid w:val="005824B8"/>
    <w:rsid w:val="00583D3B"/>
    <w:rsid w:val="00585E04"/>
    <w:rsid w:val="00586634"/>
    <w:rsid w:val="00586698"/>
    <w:rsid w:val="005910DD"/>
    <w:rsid w:val="00591846"/>
    <w:rsid w:val="00591B91"/>
    <w:rsid w:val="00591DDA"/>
    <w:rsid w:val="00593D18"/>
    <w:rsid w:val="005940C1"/>
    <w:rsid w:val="00594214"/>
    <w:rsid w:val="00594375"/>
    <w:rsid w:val="00594AC6"/>
    <w:rsid w:val="0059566C"/>
    <w:rsid w:val="0059585E"/>
    <w:rsid w:val="00596671"/>
    <w:rsid w:val="00597FD2"/>
    <w:rsid w:val="005A0418"/>
    <w:rsid w:val="005A0DF5"/>
    <w:rsid w:val="005A2661"/>
    <w:rsid w:val="005A3156"/>
    <w:rsid w:val="005A3AB2"/>
    <w:rsid w:val="005A4D95"/>
    <w:rsid w:val="005A53DF"/>
    <w:rsid w:val="005A60EB"/>
    <w:rsid w:val="005A6185"/>
    <w:rsid w:val="005B0334"/>
    <w:rsid w:val="005B052E"/>
    <w:rsid w:val="005B070A"/>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AE"/>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D7BC7"/>
    <w:rsid w:val="005E06D3"/>
    <w:rsid w:val="005E17B3"/>
    <w:rsid w:val="005E27C0"/>
    <w:rsid w:val="005E2A57"/>
    <w:rsid w:val="005E2BED"/>
    <w:rsid w:val="005E2FCA"/>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5F7FC1"/>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2E4"/>
    <w:rsid w:val="00630383"/>
    <w:rsid w:val="006308BC"/>
    <w:rsid w:val="00630B29"/>
    <w:rsid w:val="00631A64"/>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3F3"/>
    <w:rsid w:val="00644FE4"/>
    <w:rsid w:val="0064545A"/>
    <w:rsid w:val="006459C0"/>
    <w:rsid w:val="00645ADA"/>
    <w:rsid w:val="00645FC7"/>
    <w:rsid w:val="00646CE6"/>
    <w:rsid w:val="00646F8A"/>
    <w:rsid w:val="006479E2"/>
    <w:rsid w:val="00647A5E"/>
    <w:rsid w:val="006503F8"/>
    <w:rsid w:val="00650645"/>
    <w:rsid w:val="00650BFB"/>
    <w:rsid w:val="00650D0F"/>
    <w:rsid w:val="00651856"/>
    <w:rsid w:val="006521E7"/>
    <w:rsid w:val="00652C4B"/>
    <w:rsid w:val="00653607"/>
    <w:rsid w:val="00653FD4"/>
    <w:rsid w:val="00655724"/>
    <w:rsid w:val="0065579F"/>
    <w:rsid w:val="006569D2"/>
    <w:rsid w:val="00656F8E"/>
    <w:rsid w:val="00660910"/>
    <w:rsid w:val="00661810"/>
    <w:rsid w:val="006631E5"/>
    <w:rsid w:val="00665721"/>
    <w:rsid w:val="00667196"/>
    <w:rsid w:val="00670351"/>
    <w:rsid w:val="006706AA"/>
    <w:rsid w:val="006709F5"/>
    <w:rsid w:val="006718B7"/>
    <w:rsid w:val="00672BC8"/>
    <w:rsid w:val="006730FB"/>
    <w:rsid w:val="00673154"/>
    <w:rsid w:val="00673EC8"/>
    <w:rsid w:val="006746B2"/>
    <w:rsid w:val="00674A96"/>
    <w:rsid w:val="0067540D"/>
    <w:rsid w:val="00675EC7"/>
    <w:rsid w:val="00676131"/>
    <w:rsid w:val="00677BBD"/>
    <w:rsid w:val="00680F82"/>
    <w:rsid w:val="00680FBF"/>
    <w:rsid w:val="00682ED3"/>
    <w:rsid w:val="0068365D"/>
    <w:rsid w:val="00684022"/>
    <w:rsid w:val="0068430C"/>
    <w:rsid w:val="00684B50"/>
    <w:rsid w:val="00685237"/>
    <w:rsid w:val="00685541"/>
    <w:rsid w:val="006879E7"/>
    <w:rsid w:val="00690054"/>
    <w:rsid w:val="0069085A"/>
    <w:rsid w:val="00690BB8"/>
    <w:rsid w:val="00690D3F"/>
    <w:rsid w:val="0069144C"/>
    <w:rsid w:val="0069161A"/>
    <w:rsid w:val="0069189C"/>
    <w:rsid w:val="00691E28"/>
    <w:rsid w:val="00694740"/>
    <w:rsid w:val="006954BD"/>
    <w:rsid w:val="0069607E"/>
    <w:rsid w:val="00697138"/>
    <w:rsid w:val="0069757C"/>
    <w:rsid w:val="006978B2"/>
    <w:rsid w:val="00697DD7"/>
    <w:rsid w:val="006A187D"/>
    <w:rsid w:val="006A1D82"/>
    <w:rsid w:val="006A1EFA"/>
    <w:rsid w:val="006A247E"/>
    <w:rsid w:val="006A2689"/>
    <w:rsid w:val="006A39C3"/>
    <w:rsid w:val="006A451F"/>
    <w:rsid w:val="006A575A"/>
    <w:rsid w:val="006A5923"/>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126"/>
    <w:rsid w:val="006D1E7B"/>
    <w:rsid w:val="006D4067"/>
    <w:rsid w:val="006D436D"/>
    <w:rsid w:val="006D4742"/>
    <w:rsid w:val="006D5430"/>
    <w:rsid w:val="006D5F9F"/>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F032D"/>
    <w:rsid w:val="006F16DA"/>
    <w:rsid w:val="006F1C70"/>
    <w:rsid w:val="006F2252"/>
    <w:rsid w:val="006F2392"/>
    <w:rsid w:val="006F259F"/>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6D8"/>
    <w:rsid w:val="00711E45"/>
    <w:rsid w:val="007131D1"/>
    <w:rsid w:val="007165B5"/>
    <w:rsid w:val="007165BE"/>
    <w:rsid w:val="0071769C"/>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18E"/>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B15"/>
    <w:rsid w:val="00761C8C"/>
    <w:rsid w:val="007626A2"/>
    <w:rsid w:val="00763857"/>
    <w:rsid w:val="007651F0"/>
    <w:rsid w:val="00765D32"/>
    <w:rsid w:val="00766F11"/>
    <w:rsid w:val="00767BCB"/>
    <w:rsid w:val="00767FC1"/>
    <w:rsid w:val="007705A1"/>
    <w:rsid w:val="00770F43"/>
    <w:rsid w:val="00771468"/>
    <w:rsid w:val="007719AC"/>
    <w:rsid w:val="00772B76"/>
    <w:rsid w:val="00773099"/>
    <w:rsid w:val="007731EF"/>
    <w:rsid w:val="00773686"/>
    <w:rsid w:val="0077434A"/>
    <w:rsid w:val="00775B93"/>
    <w:rsid w:val="0077606C"/>
    <w:rsid w:val="007766F6"/>
    <w:rsid w:val="00776A65"/>
    <w:rsid w:val="00776AD0"/>
    <w:rsid w:val="00776F5E"/>
    <w:rsid w:val="007774DA"/>
    <w:rsid w:val="00780552"/>
    <w:rsid w:val="00780871"/>
    <w:rsid w:val="0078131F"/>
    <w:rsid w:val="00781421"/>
    <w:rsid w:val="00782285"/>
    <w:rsid w:val="007841C6"/>
    <w:rsid w:val="007857C9"/>
    <w:rsid w:val="0078603B"/>
    <w:rsid w:val="00786C73"/>
    <w:rsid w:val="00786DD7"/>
    <w:rsid w:val="00787A57"/>
    <w:rsid w:val="00787B7D"/>
    <w:rsid w:val="00787D57"/>
    <w:rsid w:val="00787EA9"/>
    <w:rsid w:val="00787FA4"/>
    <w:rsid w:val="00790361"/>
    <w:rsid w:val="00790441"/>
    <w:rsid w:val="0079151F"/>
    <w:rsid w:val="00791D1D"/>
    <w:rsid w:val="00792237"/>
    <w:rsid w:val="00792502"/>
    <w:rsid w:val="00792A3E"/>
    <w:rsid w:val="00792D48"/>
    <w:rsid w:val="00793203"/>
    <w:rsid w:val="007933D2"/>
    <w:rsid w:val="007938C0"/>
    <w:rsid w:val="00793B50"/>
    <w:rsid w:val="00794677"/>
    <w:rsid w:val="0079563E"/>
    <w:rsid w:val="00795931"/>
    <w:rsid w:val="00796A2A"/>
    <w:rsid w:val="00796F1A"/>
    <w:rsid w:val="007970D5"/>
    <w:rsid w:val="0079717C"/>
    <w:rsid w:val="007971D6"/>
    <w:rsid w:val="007975CB"/>
    <w:rsid w:val="007A0277"/>
    <w:rsid w:val="007A02D2"/>
    <w:rsid w:val="007A053E"/>
    <w:rsid w:val="007A2A69"/>
    <w:rsid w:val="007A3AD3"/>
    <w:rsid w:val="007A664B"/>
    <w:rsid w:val="007A6821"/>
    <w:rsid w:val="007A696E"/>
    <w:rsid w:val="007A7D67"/>
    <w:rsid w:val="007B055F"/>
    <w:rsid w:val="007B0BAC"/>
    <w:rsid w:val="007B32EB"/>
    <w:rsid w:val="007B3423"/>
    <w:rsid w:val="007B3651"/>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493B"/>
    <w:rsid w:val="007C6CEC"/>
    <w:rsid w:val="007C6D72"/>
    <w:rsid w:val="007D1324"/>
    <w:rsid w:val="007D1769"/>
    <w:rsid w:val="007D2587"/>
    <w:rsid w:val="007D36F2"/>
    <w:rsid w:val="007D40DD"/>
    <w:rsid w:val="007D4D85"/>
    <w:rsid w:val="007D5695"/>
    <w:rsid w:val="007D59EE"/>
    <w:rsid w:val="007D5A25"/>
    <w:rsid w:val="007E014C"/>
    <w:rsid w:val="007E0813"/>
    <w:rsid w:val="007E0BC6"/>
    <w:rsid w:val="007E0F24"/>
    <w:rsid w:val="007E14CD"/>
    <w:rsid w:val="007E17B1"/>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7F7EAE"/>
    <w:rsid w:val="0080049C"/>
    <w:rsid w:val="0080113E"/>
    <w:rsid w:val="008013CA"/>
    <w:rsid w:val="00802FB3"/>
    <w:rsid w:val="008032AF"/>
    <w:rsid w:val="008056CF"/>
    <w:rsid w:val="00806063"/>
    <w:rsid w:val="008066C8"/>
    <w:rsid w:val="00806C7C"/>
    <w:rsid w:val="00806EC6"/>
    <w:rsid w:val="0080728E"/>
    <w:rsid w:val="00807E4C"/>
    <w:rsid w:val="00810461"/>
    <w:rsid w:val="008115B4"/>
    <w:rsid w:val="00811A11"/>
    <w:rsid w:val="00812603"/>
    <w:rsid w:val="00813E78"/>
    <w:rsid w:val="0081405E"/>
    <w:rsid w:val="00814945"/>
    <w:rsid w:val="00814985"/>
    <w:rsid w:val="00815DE0"/>
    <w:rsid w:val="008160BF"/>
    <w:rsid w:val="00816F96"/>
    <w:rsid w:val="008170EC"/>
    <w:rsid w:val="008175D4"/>
    <w:rsid w:val="00817BCC"/>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5818"/>
    <w:rsid w:val="008360E6"/>
    <w:rsid w:val="00836D5A"/>
    <w:rsid w:val="0083795A"/>
    <w:rsid w:val="00837C2E"/>
    <w:rsid w:val="00837C9F"/>
    <w:rsid w:val="00842AA3"/>
    <w:rsid w:val="00843379"/>
    <w:rsid w:val="008436F0"/>
    <w:rsid w:val="00843DAA"/>
    <w:rsid w:val="00843F40"/>
    <w:rsid w:val="00845DB8"/>
    <w:rsid w:val="00845E4F"/>
    <w:rsid w:val="00846BE0"/>
    <w:rsid w:val="00847078"/>
    <w:rsid w:val="008505B6"/>
    <w:rsid w:val="00850AD1"/>
    <w:rsid w:val="00851917"/>
    <w:rsid w:val="00851A3E"/>
    <w:rsid w:val="00851C79"/>
    <w:rsid w:val="00852259"/>
    <w:rsid w:val="0085327E"/>
    <w:rsid w:val="00853419"/>
    <w:rsid w:val="00853437"/>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01"/>
    <w:rsid w:val="00865C44"/>
    <w:rsid w:val="00866673"/>
    <w:rsid w:val="0086690D"/>
    <w:rsid w:val="008702BF"/>
    <w:rsid w:val="008711B4"/>
    <w:rsid w:val="00871825"/>
    <w:rsid w:val="008719DB"/>
    <w:rsid w:val="00872250"/>
    <w:rsid w:val="008726D7"/>
    <w:rsid w:val="00872988"/>
    <w:rsid w:val="00873167"/>
    <w:rsid w:val="008731B8"/>
    <w:rsid w:val="00873D16"/>
    <w:rsid w:val="0087464F"/>
    <w:rsid w:val="00874B97"/>
    <w:rsid w:val="0087595A"/>
    <w:rsid w:val="00875968"/>
    <w:rsid w:val="008768D2"/>
    <w:rsid w:val="00877B0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07E"/>
    <w:rsid w:val="00896FB8"/>
    <w:rsid w:val="00897E94"/>
    <w:rsid w:val="00897FAC"/>
    <w:rsid w:val="008A0087"/>
    <w:rsid w:val="008A0162"/>
    <w:rsid w:val="008A1BDC"/>
    <w:rsid w:val="008A2328"/>
    <w:rsid w:val="008A23C9"/>
    <w:rsid w:val="008A271F"/>
    <w:rsid w:val="008A4672"/>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5A8F"/>
    <w:rsid w:val="008B6828"/>
    <w:rsid w:val="008B69F3"/>
    <w:rsid w:val="008B725C"/>
    <w:rsid w:val="008B7B37"/>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278D"/>
    <w:rsid w:val="008D3729"/>
    <w:rsid w:val="008D3A05"/>
    <w:rsid w:val="008D3E0C"/>
    <w:rsid w:val="008D4234"/>
    <w:rsid w:val="008D4296"/>
    <w:rsid w:val="008D4A56"/>
    <w:rsid w:val="008D681A"/>
    <w:rsid w:val="008D6B1A"/>
    <w:rsid w:val="008D6D38"/>
    <w:rsid w:val="008E04EC"/>
    <w:rsid w:val="008E0617"/>
    <w:rsid w:val="008E0985"/>
    <w:rsid w:val="008E1142"/>
    <w:rsid w:val="008E16DE"/>
    <w:rsid w:val="008E17D5"/>
    <w:rsid w:val="008E19A0"/>
    <w:rsid w:val="008E1C51"/>
    <w:rsid w:val="008E24FF"/>
    <w:rsid w:val="008E41F4"/>
    <w:rsid w:val="008E4AB6"/>
    <w:rsid w:val="008E4BCE"/>
    <w:rsid w:val="008E4E5E"/>
    <w:rsid w:val="008E4FFD"/>
    <w:rsid w:val="008E5B71"/>
    <w:rsid w:val="008E5E80"/>
    <w:rsid w:val="008E5FBE"/>
    <w:rsid w:val="008E705E"/>
    <w:rsid w:val="008E74B4"/>
    <w:rsid w:val="008F196B"/>
    <w:rsid w:val="008F2453"/>
    <w:rsid w:val="008F34E9"/>
    <w:rsid w:val="008F4502"/>
    <w:rsid w:val="008F45D4"/>
    <w:rsid w:val="008F655D"/>
    <w:rsid w:val="008F662A"/>
    <w:rsid w:val="00900911"/>
    <w:rsid w:val="00901680"/>
    <w:rsid w:val="00902833"/>
    <w:rsid w:val="009034EB"/>
    <w:rsid w:val="009039E2"/>
    <w:rsid w:val="00904458"/>
    <w:rsid w:val="0090762D"/>
    <w:rsid w:val="009102E2"/>
    <w:rsid w:val="009107DE"/>
    <w:rsid w:val="0091196A"/>
    <w:rsid w:val="00911DC9"/>
    <w:rsid w:val="009123FF"/>
    <w:rsid w:val="00912D58"/>
    <w:rsid w:val="0091396A"/>
    <w:rsid w:val="0091563F"/>
    <w:rsid w:val="009156CB"/>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6A0E"/>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E8C"/>
    <w:rsid w:val="00945FA9"/>
    <w:rsid w:val="0094691D"/>
    <w:rsid w:val="0095026D"/>
    <w:rsid w:val="00950FE5"/>
    <w:rsid w:val="009523B0"/>
    <w:rsid w:val="009538CE"/>
    <w:rsid w:val="009540F4"/>
    <w:rsid w:val="009545BE"/>
    <w:rsid w:val="00954922"/>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1CC"/>
    <w:rsid w:val="009624E6"/>
    <w:rsid w:val="009647C5"/>
    <w:rsid w:val="00965C67"/>
    <w:rsid w:val="0096604C"/>
    <w:rsid w:val="0096604F"/>
    <w:rsid w:val="00966280"/>
    <w:rsid w:val="009663C5"/>
    <w:rsid w:val="0096663C"/>
    <w:rsid w:val="00966709"/>
    <w:rsid w:val="0096684A"/>
    <w:rsid w:val="00966A0C"/>
    <w:rsid w:val="00970687"/>
    <w:rsid w:val="00971DDC"/>
    <w:rsid w:val="00973A7E"/>
    <w:rsid w:val="0097502F"/>
    <w:rsid w:val="009755AD"/>
    <w:rsid w:val="009757E0"/>
    <w:rsid w:val="00976D9D"/>
    <w:rsid w:val="0097718E"/>
    <w:rsid w:val="009778FC"/>
    <w:rsid w:val="009800B6"/>
    <w:rsid w:val="009809FF"/>
    <w:rsid w:val="00980CAA"/>
    <w:rsid w:val="00981D65"/>
    <w:rsid w:val="009828A5"/>
    <w:rsid w:val="0098579C"/>
    <w:rsid w:val="009857CB"/>
    <w:rsid w:val="00985DB7"/>
    <w:rsid w:val="0098600C"/>
    <w:rsid w:val="009861C6"/>
    <w:rsid w:val="00986A06"/>
    <w:rsid w:val="00986B3C"/>
    <w:rsid w:val="00986D52"/>
    <w:rsid w:val="00987C97"/>
    <w:rsid w:val="009903A8"/>
    <w:rsid w:val="009905EB"/>
    <w:rsid w:val="00991070"/>
    <w:rsid w:val="00992DCD"/>
    <w:rsid w:val="00993311"/>
    <w:rsid w:val="00993409"/>
    <w:rsid w:val="00993BC5"/>
    <w:rsid w:val="00993E50"/>
    <w:rsid w:val="00994702"/>
    <w:rsid w:val="0099570E"/>
    <w:rsid w:val="0099627C"/>
    <w:rsid w:val="00996E62"/>
    <w:rsid w:val="00997875"/>
    <w:rsid w:val="00997D39"/>
    <w:rsid w:val="00997FD5"/>
    <w:rsid w:val="009A0066"/>
    <w:rsid w:val="009A0345"/>
    <w:rsid w:val="009A1CA8"/>
    <w:rsid w:val="009A2E11"/>
    <w:rsid w:val="009A32AC"/>
    <w:rsid w:val="009A3405"/>
    <w:rsid w:val="009A36C0"/>
    <w:rsid w:val="009A405A"/>
    <w:rsid w:val="009A4714"/>
    <w:rsid w:val="009A4C6F"/>
    <w:rsid w:val="009A5082"/>
    <w:rsid w:val="009A50E8"/>
    <w:rsid w:val="009A5185"/>
    <w:rsid w:val="009A618E"/>
    <w:rsid w:val="009A649B"/>
    <w:rsid w:val="009A6666"/>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1F0C"/>
    <w:rsid w:val="009D2687"/>
    <w:rsid w:val="009D2A16"/>
    <w:rsid w:val="009D2EA0"/>
    <w:rsid w:val="009D3725"/>
    <w:rsid w:val="009D3B8B"/>
    <w:rsid w:val="009D3F8B"/>
    <w:rsid w:val="009D435C"/>
    <w:rsid w:val="009D45CF"/>
    <w:rsid w:val="009D4DB6"/>
    <w:rsid w:val="009D4F76"/>
    <w:rsid w:val="009D61F9"/>
    <w:rsid w:val="009D6241"/>
    <w:rsid w:val="009D685C"/>
    <w:rsid w:val="009D6952"/>
    <w:rsid w:val="009D6965"/>
    <w:rsid w:val="009D7F9A"/>
    <w:rsid w:val="009E068F"/>
    <w:rsid w:val="009E18B9"/>
    <w:rsid w:val="009E1B76"/>
    <w:rsid w:val="009E1B89"/>
    <w:rsid w:val="009E2829"/>
    <w:rsid w:val="009E2CD7"/>
    <w:rsid w:val="009E375F"/>
    <w:rsid w:val="009E619C"/>
    <w:rsid w:val="009E7020"/>
    <w:rsid w:val="009E7045"/>
    <w:rsid w:val="009E748B"/>
    <w:rsid w:val="009F012C"/>
    <w:rsid w:val="009F13FE"/>
    <w:rsid w:val="009F2244"/>
    <w:rsid w:val="009F36B2"/>
    <w:rsid w:val="009F396F"/>
    <w:rsid w:val="009F3D12"/>
    <w:rsid w:val="009F47C5"/>
    <w:rsid w:val="009F480E"/>
    <w:rsid w:val="009F51E2"/>
    <w:rsid w:val="009F58FB"/>
    <w:rsid w:val="009F61B7"/>
    <w:rsid w:val="009F6906"/>
    <w:rsid w:val="00A0017C"/>
    <w:rsid w:val="00A00C9C"/>
    <w:rsid w:val="00A00D13"/>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2C50"/>
    <w:rsid w:val="00A13B13"/>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6A"/>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42910"/>
    <w:rsid w:val="00A4305B"/>
    <w:rsid w:val="00A4388D"/>
    <w:rsid w:val="00A44BE1"/>
    <w:rsid w:val="00A44C3B"/>
    <w:rsid w:val="00A44DE3"/>
    <w:rsid w:val="00A4500D"/>
    <w:rsid w:val="00A452CC"/>
    <w:rsid w:val="00A456C9"/>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071"/>
    <w:rsid w:val="00A6657C"/>
    <w:rsid w:val="00A665FB"/>
    <w:rsid w:val="00A66B14"/>
    <w:rsid w:val="00A66CF8"/>
    <w:rsid w:val="00A66F4D"/>
    <w:rsid w:val="00A70763"/>
    <w:rsid w:val="00A71C52"/>
    <w:rsid w:val="00A72431"/>
    <w:rsid w:val="00A72623"/>
    <w:rsid w:val="00A727DA"/>
    <w:rsid w:val="00A72B21"/>
    <w:rsid w:val="00A73251"/>
    <w:rsid w:val="00A737E2"/>
    <w:rsid w:val="00A74847"/>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6145"/>
    <w:rsid w:val="00A97C8D"/>
    <w:rsid w:val="00AA28BD"/>
    <w:rsid w:val="00AA31A1"/>
    <w:rsid w:val="00AA3298"/>
    <w:rsid w:val="00AA3C58"/>
    <w:rsid w:val="00AA41AA"/>
    <w:rsid w:val="00AA4825"/>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4276"/>
    <w:rsid w:val="00AC464D"/>
    <w:rsid w:val="00AC51E8"/>
    <w:rsid w:val="00AC57DE"/>
    <w:rsid w:val="00AC6ACD"/>
    <w:rsid w:val="00AC784F"/>
    <w:rsid w:val="00AD0696"/>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19"/>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3FC"/>
    <w:rsid w:val="00AE55C5"/>
    <w:rsid w:val="00AE5A4F"/>
    <w:rsid w:val="00AE6110"/>
    <w:rsid w:val="00AE7B16"/>
    <w:rsid w:val="00AF0B65"/>
    <w:rsid w:val="00AF0E9D"/>
    <w:rsid w:val="00AF1619"/>
    <w:rsid w:val="00AF1D02"/>
    <w:rsid w:val="00AF2884"/>
    <w:rsid w:val="00AF2981"/>
    <w:rsid w:val="00AF2D01"/>
    <w:rsid w:val="00AF3590"/>
    <w:rsid w:val="00AF391F"/>
    <w:rsid w:val="00AF4694"/>
    <w:rsid w:val="00AF4A2B"/>
    <w:rsid w:val="00AF507E"/>
    <w:rsid w:val="00AF5B5E"/>
    <w:rsid w:val="00AF6B3A"/>
    <w:rsid w:val="00AF6EDF"/>
    <w:rsid w:val="00AF6F39"/>
    <w:rsid w:val="00AF72E9"/>
    <w:rsid w:val="00AF7672"/>
    <w:rsid w:val="00AF7EEF"/>
    <w:rsid w:val="00B002E0"/>
    <w:rsid w:val="00B0053F"/>
    <w:rsid w:val="00B0132A"/>
    <w:rsid w:val="00B017B3"/>
    <w:rsid w:val="00B029C1"/>
    <w:rsid w:val="00B0481B"/>
    <w:rsid w:val="00B0596A"/>
    <w:rsid w:val="00B07968"/>
    <w:rsid w:val="00B07B19"/>
    <w:rsid w:val="00B10FBA"/>
    <w:rsid w:val="00B110E2"/>
    <w:rsid w:val="00B1189C"/>
    <w:rsid w:val="00B12666"/>
    <w:rsid w:val="00B126DA"/>
    <w:rsid w:val="00B1296D"/>
    <w:rsid w:val="00B15903"/>
    <w:rsid w:val="00B166C8"/>
    <w:rsid w:val="00B20064"/>
    <w:rsid w:val="00B2067D"/>
    <w:rsid w:val="00B20DDC"/>
    <w:rsid w:val="00B21171"/>
    <w:rsid w:val="00B23604"/>
    <w:rsid w:val="00B23F42"/>
    <w:rsid w:val="00B243E6"/>
    <w:rsid w:val="00B24BF2"/>
    <w:rsid w:val="00B24C41"/>
    <w:rsid w:val="00B252A5"/>
    <w:rsid w:val="00B2566A"/>
    <w:rsid w:val="00B2704A"/>
    <w:rsid w:val="00B27E29"/>
    <w:rsid w:val="00B31C88"/>
    <w:rsid w:val="00B31ED1"/>
    <w:rsid w:val="00B32C18"/>
    <w:rsid w:val="00B343CB"/>
    <w:rsid w:val="00B35769"/>
    <w:rsid w:val="00B3680E"/>
    <w:rsid w:val="00B37623"/>
    <w:rsid w:val="00B37BB0"/>
    <w:rsid w:val="00B40528"/>
    <w:rsid w:val="00B41694"/>
    <w:rsid w:val="00B425D5"/>
    <w:rsid w:val="00B426BB"/>
    <w:rsid w:val="00B427B9"/>
    <w:rsid w:val="00B42907"/>
    <w:rsid w:val="00B43371"/>
    <w:rsid w:val="00B43661"/>
    <w:rsid w:val="00B43906"/>
    <w:rsid w:val="00B4439F"/>
    <w:rsid w:val="00B444A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5E7"/>
    <w:rsid w:val="00B61C12"/>
    <w:rsid w:val="00B6322E"/>
    <w:rsid w:val="00B6394A"/>
    <w:rsid w:val="00B6403B"/>
    <w:rsid w:val="00B64ABB"/>
    <w:rsid w:val="00B654CC"/>
    <w:rsid w:val="00B65BF6"/>
    <w:rsid w:val="00B66392"/>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4E79"/>
    <w:rsid w:val="00B85E06"/>
    <w:rsid w:val="00B87D03"/>
    <w:rsid w:val="00B87F88"/>
    <w:rsid w:val="00B907E0"/>
    <w:rsid w:val="00B909E8"/>
    <w:rsid w:val="00B9159D"/>
    <w:rsid w:val="00B9261B"/>
    <w:rsid w:val="00B928EE"/>
    <w:rsid w:val="00B92AD5"/>
    <w:rsid w:val="00B94407"/>
    <w:rsid w:val="00B94AC5"/>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0E5E"/>
    <w:rsid w:val="00BC17B7"/>
    <w:rsid w:val="00BC1D7D"/>
    <w:rsid w:val="00BC4593"/>
    <w:rsid w:val="00BC5677"/>
    <w:rsid w:val="00BC610E"/>
    <w:rsid w:val="00BC637D"/>
    <w:rsid w:val="00BC70A0"/>
    <w:rsid w:val="00BC7653"/>
    <w:rsid w:val="00BD05BF"/>
    <w:rsid w:val="00BD1E61"/>
    <w:rsid w:val="00BD20EF"/>
    <w:rsid w:val="00BD2EF8"/>
    <w:rsid w:val="00BD35C4"/>
    <w:rsid w:val="00BD3A30"/>
    <w:rsid w:val="00BD3B45"/>
    <w:rsid w:val="00BD464A"/>
    <w:rsid w:val="00BD51C8"/>
    <w:rsid w:val="00BD5814"/>
    <w:rsid w:val="00BD58EB"/>
    <w:rsid w:val="00BD6CFB"/>
    <w:rsid w:val="00BE000A"/>
    <w:rsid w:val="00BE058C"/>
    <w:rsid w:val="00BE1DE7"/>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698E"/>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16E6"/>
    <w:rsid w:val="00C31E13"/>
    <w:rsid w:val="00C32425"/>
    <w:rsid w:val="00C327FF"/>
    <w:rsid w:val="00C32828"/>
    <w:rsid w:val="00C33DEA"/>
    <w:rsid w:val="00C340C6"/>
    <w:rsid w:val="00C343FB"/>
    <w:rsid w:val="00C353D0"/>
    <w:rsid w:val="00C354D8"/>
    <w:rsid w:val="00C357E9"/>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5EBF"/>
    <w:rsid w:val="00C56DB9"/>
    <w:rsid w:val="00C60491"/>
    <w:rsid w:val="00C6168A"/>
    <w:rsid w:val="00C621A1"/>
    <w:rsid w:val="00C623AB"/>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5F14"/>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18E"/>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313F"/>
    <w:rsid w:val="00D1362E"/>
    <w:rsid w:val="00D1447E"/>
    <w:rsid w:val="00D144E7"/>
    <w:rsid w:val="00D164B7"/>
    <w:rsid w:val="00D16D47"/>
    <w:rsid w:val="00D1747A"/>
    <w:rsid w:val="00D179A5"/>
    <w:rsid w:val="00D17D66"/>
    <w:rsid w:val="00D205D0"/>
    <w:rsid w:val="00D20B7D"/>
    <w:rsid w:val="00D20D1C"/>
    <w:rsid w:val="00D21306"/>
    <w:rsid w:val="00D2151A"/>
    <w:rsid w:val="00D22151"/>
    <w:rsid w:val="00D22952"/>
    <w:rsid w:val="00D22A2E"/>
    <w:rsid w:val="00D23248"/>
    <w:rsid w:val="00D23E02"/>
    <w:rsid w:val="00D240AB"/>
    <w:rsid w:val="00D24383"/>
    <w:rsid w:val="00D24F84"/>
    <w:rsid w:val="00D2535F"/>
    <w:rsid w:val="00D25C46"/>
    <w:rsid w:val="00D25CA2"/>
    <w:rsid w:val="00D26BCB"/>
    <w:rsid w:val="00D26CC6"/>
    <w:rsid w:val="00D270C2"/>
    <w:rsid w:val="00D275C6"/>
    <w:rsid w:val="00D27639"/>
    <w:rsid w:val="00D32C0C"/>
    <w:rsid w:val="00D330DC"/>
    <w:rsid w:val="00D33EE2"/>
    <w:rsid w:val="00D3461F"/>
    <w:rsid w:val="00D34636"/>
    <w:rsid w:val="00D34EFD"/>
    <w:rsid w:val="00D35833"/>
    <w:rsid w:val="00D35883"/>
    <w:rsid w:val="00D36051"/>
    <w:rsid w:val="00D36062"/>
    <w:rsid w:val="00D36370"/>
    <w:rsid w:val="00D369E4"/>
    <w:rsid w:val="00D37422"/>
    <w:rsid w:val="00D37BD7"/>
    <w:rsid w:val="00D41A51"/>
    <w:rsid w:val="00D4209E"/>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089"/>
    <w:rsid w:val="00D73122"/>
    <w:rsid w:val="00D738CF"/>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1A4E"/>
    <w:rsid w:val="00D9284C"/>
    <w:rsid w:val="00D92C6A"/>
    <w:rsid w:val="00D92E0C"/>
    <w:rsid w:val="00D92E48"/>
    <w:rsid w:val="00D932DF"/>
    <w:rsid w:val="00D94442"/>
    <w:rsid w:val="00D94C35"/>
    <w:rsid w:val="00D95330"/>
    <w:rsid w:val="00D95D83"/>
    <w:rsid w:val="00D965C7"/>
    <w:rsid w:val="00D96D9D"/>
    <w:rsid w:val="00DA02FB"/>
    <w:rsid w:val="00DA0502"/>
    <w:rsid w:val="00DA12AB"/>
    <w:rsid w:val="00DA14B6"/>
    <w:rsid w:val="00DA172D"/>
    <w:rsid w:val="00DA238B"/>
    <w:rsid w:val="00DA53A3"/>
    <w:rsid w:val="00DA53CE"/>
    <w:rsid w:val="00DA5D23"/>
    <w:rsid w:val="00DA6954"/>
    <w:rsid w:val="00DA6CCE"/>
    <w:rsid w:val="00DA7973"/>
    <w:rsid w:val="00DB05F1"/>
    <w:rsid w:val="00DB0FCE"/>
    <w:rsid w:val="00DB179E"/>
    <w:rsid w:val="00DB2074"/>
    <w:rsid w:val="00DB2915"/>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040F"/>
    <w:rsid w:val="00DD100B"/>
    <w:rsid w:val="00DD161E"/>
    <w:rsid w:val="00DD24E6"/>
    <w:rsid w:val="00DD42F9"/>
    <w:rsid w:val="00DD5C30"/>
    <w:rsid w:val="00DD6576"/>
    <w:rsid w:val="00DD6FD8"/>
    <w:rsid w:val="00DD7094"/>
    <w:rsid w:val="00DD74D6"/>
    <w:rsid w:val="00DE05A6"/>
    <w:rsid w:val="00DE15AA"/>
    <w:rsid w:val="00DE1B4A"/>
    <w:rsid w:val="00DE2CFF"/>
    <w:rsid w:val="00DE2F19"/>
    <w:rsid w:val="00DE3330"/>
    <w:rsid w:val="00DE38A4"/>
    <w:rsid w:val="00DE3AB1"/>
    <w:rsid w:val="00DE50FA"/>
    <w:rsid w:val="00DE5939"/>
    <w:rsid w:val="00DE6148"/>
    <w:rsid w:val="00DE6170"/>
    <w:rsid w:val="00DE6B0B"/>
    <w:rsid w:val="00DE7478"/>
    <w:rsid w:val="00DF1470"/>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2A1B"/>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2DDE"/>
    <w:rsid w:val="00E153F6"/>
    <w:rsid w:val="00E157AF"/>
    <w:rsid w:val="00E1584B"/>
    <w:rsid w:val="00E15F7E"/>
    <w:rsid w:val="00E17226"/>
    <w:rsid w:val="00E173DF"/>
    <w:rsid w:val="00E17F18"/>
    <w:rsid w:val="00E205D1"/>
    <w:rsid w:val="00E20677"/>
    <w:rsid w:val="00E208F6"/>
    <w:rsid w:val="00E20FF7"/>
    <w:rsid w:val="00E2110C"/>
    <w:rsid w:val="00E213FD"/>
    <w:rsid w:val="00E22840"/>
    <w:rsid w:val="00E22E1F"/>
    <w:rsid w:val="00E2389C"/>
    <w:rsid w:val="00E24866"/>
    <w:rsid w:val="00E26662"/>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98"/>
    <w:rsid w:val="00E43798"/>
    <w:rsid w:val="00E43842"/>
    <w:rsid w:val="00E4599A"/>
    <w:rsid w:val="00E45AB6"/>
    <w:rsid w:val="00E465D2"/>
    <w:rsid w:val="00E468CA"/>
    <w:rsid w:val="00E473B4"/>
    <w:rsid w:val="00E47CAE"/>
    <w:rsid w:val="00E47D3F"/>
    <w:rsid w:val="00E47FCE"/>
    <w:rsid w:val="00E504D2"/>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529"/>
    <w:rsid w:val="00E67D08"/>
    <w:rsid w:val="00E70FD6"/>
    <w:rsid w:val="00E71B00"/>
    <w:rsid w:val="00E72321"/>
    <w:rsid w:val="00E73677"/>
    <w:rsid w:val="00E73C7F"/>
    <w:rsid w:val="00E740D9"/>
    <w:rsid w:val="00E75114"/>
    <w:rsid w:val="00E77211"/>
    <w:rsid w:val="00E77A9F"/>
    <w:rsid w:val="00E803E3"/>
    <w:rsid w:val="00E81712"/>
    <w:rsid w:val="00E81B74"/>
    <w:rsid w:val="00E8224F"/>
    <w:rsid w:val="00E832E5"/>
    <w:rsid w:val="00E847FA"/>
    <w:rsid w:val="00E853FB"/>
    <w:rsid w:val="00E85E3C"/>
    <w:rsid w:val="00E87079"/>
    <w:rsid w:val="00E903B9"/>
    <w:rsid w:val="00E90D4E"/>
    <w:rsid w:val="00E9113F"/>
    <w:rsid w:val="00E92404"/>
    <w:rsid w:val="00E943EE"/>
    <w:rsid w:val="00E94917"/>
    <w:rsid w:val="00E95F92"/>
    <w:rsid w:val="00E96803"/>
    <w:rsid w:val="00E97A32"/>
    <w:rsid w:val="00E97B7B"/>
    <w:rsid w:val="00EA0042"/>
    <w:rsid w:val="00EA0385"/>
    <w:rsid w:val="00EA1094"/>
    <w:rsid w:val="00EA16A6"/>
    <w:rsid w:val="00EA1863"/>
    <w:rsid w:val="00EA20F4"/>
    <w:rsid w:val="00EA2B3B"/>
    <w:rsid w:val="00EA3723"/>
    <w:rsid w:val="00EA3791"/>
    <w:rsid w:val="00EA432F"/>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324"/>
    <w:rsid w:val="00EB6B1E"/>
    <w:rsid w:val="00EB6B41"/>
    <w:rsid w:val="00EB7739"/>
    <w:rsid w:val="00EB7DFF"/>
    <w:rsid w:val="00EC1D1E"/>
    <w:rsid w:val="00EC201F"/>
    <w:rsid w:val="00EC40E3"/>
    <w:rsid w:val="00EC465B"/>
    <w:rsid w:val="00EC46C5"/>
    <w:rsid w:val="00EC516D"/>
    <w:rsid w:val="00EC5A04"/>
    <w:rsid w:val="00EC6240"/>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0AC4"/>
    <w:rsid w:val="00EF1335"/>
    <w:rsid w:val="00EF1557"/>
    <w:rsid w:val="00EF1A5A"/>
    <w:rsid w:val="00EF2F39"/>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301"/>
    <w:rsid w:val="00F23665"/>
    <w:rsid w:val="00F23D88"/>
    <w:rsid w:val="00F241E7"/>
    <w:rsid w:val="00F24C90"/>
    <w:rsid w:val="00F25BEF"/>
    <w:rsid w:val="00F269B2"/>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376D8"/>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34FE"/>
    <w:rsid w:val="00F544AB"/>
    <w:rsid w:val="00F55435"/>
    <w:rsid w:val="00F5545B"/>
    <w:rsid w:val="00F55EB0"/>
    <w:rsid w:val="00F5653F"/>
    <w:rsid w:val="00F56A1B"/>
    <w:rsid w:val="00F57F2D"/>
    <w:rsid w:val="00F6079F"/>
    <w:rsid w:val="00F61D7E"/>
    <w:rsid w:val="00F63267"/>
    <w:rsid w:val="00F639D3"/>
    <w:rsid w:val="00F64EA5"/>
    <w:rsid w:val="00F652E9"/>
    <w:rsid w:val="00F662DF"/>
    <w:rsid w:val="00F66A3D"/>
    <w:rsid w:val="00F66DF3"/>
    <w:rsid w:val="00F67115"/>
    <w:rsid w:val="00F67AB2"/>
    <w:rsid w:val="00F7357E"/>
    <w:rsid w:val="00F73D21"/>
    <w:rsid w:val="00F74DF5"/>
    <w:rsid w:val="00F74ED0"/>
    <w:rsid w:val="00F759D4"/>
    <w:rsid w:val="00F75B44"/>
    <w:rsid w:val="00F76E39"/>
    <w:rsid w:val="00F81DB2"/>
    <w:rsid w:val="00F82CAE"/>
    <w:rsid w:val="00F832DB"/>
    <w:rsid w:val="00F83593"/>
    <w:rsid w:val="00F837F7"/>
    <w:rsid w:val="00F83956"/>
    <w:rsid w:val="00F854ED"/>
    <w:rsid w:val="00F85A00"/>
    <w:rsid w:val="00F86B0D"/>
    <w:rsid w:val="00F87657"/>
    <w:rsid w:val="00F8794A"/>
    <w:rsid w:val="00F9072D"/>
    <w:rsid w:val="00F90CDC"/>
    <w:rsid w:val="00F90D25"/>
    <w:rsid w:val="00F90E30"/>
    <w:rsid w:val="00F9143A"/>
    <w:rsid w:val="00F917E4"/>
    <w:rsid w:val="00F91B00"/>
    <w:rsid w:val="00F92751"/>
    <w:rsid w:val="00F93901"/>
    <w:rsid w:val="00F93E06"/>
    <w:rsid w:val="00F9424D"/>
    <w:rsid w:val="00F94D4A"/>
    <w:rsid w:val="00F94D96"/>
    <w:rsid w:val="00F94DFC"/>
    <w:rsid w:val="00F95427"/>
    <w:rsid w:val="00F95950"/>
    <w:rsid w:val="00F959FD"/>
    <w:rsid w:val="00F95AE0"/>
    <w:rsid w:val="00F96BAD"/>
    <w:rsid w:val="00F96C66"/>
    <w:rsid w:val="00F971E1"/>
    <w:rsid w:val="00F97605"/>
    <w:rsid w:val="00F97D27"/>
    <w:rsid w:val="00FA20BF"/>
    <w:rsid w:val="00FA22E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6C5C"/>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67D8"/>
    <w:rsid w:val="00FD7816"/>
    <w:rsid w:val="00FE09E7"/>
    <w:rsid w:val="00FE0AB3"/>
    <w:rsid w:val="00FE1335"/>
    <w:rsid w:val="00FE2161"/>
    <w:rsid w:val="00FE23FB"/>
    <w:rsid w:val="00FE33D4"/>
    <w:rsid w:val="00FE3DAE"/>
    <w:rsid w:val="00FE3FC9"/>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3177E"/>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BADD15"/>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6336A1"/>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6D41C"/>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E83A34"/>
    <w:rsid w:val="2EFE23E9"/>
    <w:rsid w:val="2F0C4C2A"/>
    <w:rsid w:val="2F0F563F"/>
    <w:rsid w:val="2F144960"/>
    <w:rsid w:val="2F1519D6"/>
    <w:rsid w:val="2F170C0F"/>
    <w:rsid w:val="2F1F3A4D"/>
    <w:rsid w:val="2F2B0AB4"/>
    <w:rsid w:val="2F2B4668"/>
    <w:rsid w:val="2F3E0C12"/>
    <w:rsid w:val="2F3E65CD"/>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DD433B"/>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AFC1A"/>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E8C497"/>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7F96FC"/>
    <w:rsid w:val="3F86115B"/>
    <w:rsid w:val="3F8C0AE9"/>
    <w:rsid w:val="3F8D1F32"/>
    <w:rsid w:val="3F9360F8"/>
    <w:rsid w:val="3F9506AB"/>
    <w:rsid w:val="3F970FDB"/>
    <w:rsid w:val="3F9C4A09"/>
    <w:rsid w:val="3FA20CED"/>
    <w:rsid w:val="3FBD7207"/>
    <w:rsid w:val="3FC954B3"/>
    <w:rsid w:val="3FCD0087"/>
    <w:rsid w:val="3FCF2F1A"/>
    <w:rsid w:val="3FF97E2E"/>
    <w:rsid w:val="3FFFF7E5"/>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05C7"/>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7DD1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771E0F"/>
    <w:rsid w:val="568A7FA4"/>
    <w:rsid w:val="56952F1F"/>
    <w:rsid w:val="56B340F6"/>
    <w:rsid w:val="56C60F9A"/>
    <w:rsid w:val="56CA6C7D"/>
    <w:rsid w:val="56CC2E7C"/>
    <w:rsid w:val="56CC7516"/>
    <w:rsid w:val="56D06CBC"/>
    <w:rsid w:val="56D3702B"/>
    <w:rsid w:val="56E13AAA"/>
    <w:rsid w:val="56E3210E"/>
    <w:rsid w:val="56E95C47"/>
    <w:rsid w:val="56F04979"/>
    <w:rsid w:val="56FF82F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EFC041"/>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B8BCED"/>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DF914C"/>
    <w:rsid w:val="5BF33D96"/>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7096C"/>
    <w:rsid w:val="5DF7CCEE"/>
    <w:rsid w:val="5DF94359"/>
    <w:rsid w:val="5DFA4D2D"/>
    <w:rsid w:val="5DFF2170"/>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6D0B"/>
    <w:rsid w:val="5EC93B6C"/>
    <w:rsid w:val="5ECE020E"/>
    <w:rsid w:val="5EDF234F"/>
    <w:rsid w:val="5EE1348F"/>
    <w:rsid w:val="5EEC4531"/>
    <w:rsid w:val="5EF03005"/>
    <w:rsid w:val="5EFB9F19"/>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7F6140"/>
    <w:rsid w:val="5F800749"/>
    <w:rsid w:val="5F8A2AF4"/>
    <w:rsid w:val="5FBF3FC2"/>
    <w:rsid w:val="5FC40B48"/>
    <w:rsid w:val="5FC41F4F"/>
    <w:rsid w:val="5FD80461"/>
    <w:rsid w:val="5FDF1EF7"/>
    <w:rsid w:val="5FE93E1D"/>
    <w:rsid w:val="5FF529AA"/>
    <w:rsid w:val="5FF78D99"/>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58C1B"/>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BFB9872"/>
    <w:rsid w:val="6BFEEDAA"/>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CF2AB3"/>
    <w:rsid w:val="6DE63F0D"/>
    <w:rsid w:val="6DEB24F1"/>
    <w:rsid w:val="6E0C22A1"/>
    <w:rsid w:val="6E11324D"/>
    <w:rsid w:val="6E1E3A1A"/>
    <w:rsid w:val="6E3433E7"/>
    <w:rsid w:val="6E361F05"/>
    <w:rsid w:val="6E363CDF"/>
    <w:rsid w:val="6E3F7264"/>
    <w:rsid w:val="6E527A2D"/>
    <w:rsid w:val="6E5BF9E4"/>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6FF9A144"/>
    <w:rsid w:val="6FFA62FB"/>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3FEF27E"/>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791F7"/>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7BC151"/>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EC3461"/>
    <w:rsid w:val="77FD22D0"/>
    <w:rsid w:val="77FE1F75"/>
    <w:rsid w:val="77FF379C"/>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BD3C4C"/>
    <w:rsid w:val="7AC42EFD"/>
    <w:rsid w:val="7AC90770"/>
    <w:rsid w:val="7ACF293B"/>
    <w:rsid w:val="7ACF5FBB"/>
    <w:rsid w:val="7AD51A8A"/>
    <w:rsid w:val="7AEE6F5C"/>
    <w:rsid w:val="7AF3075E"/>
    <w:rsid w:val="7AF76867"/>
    <w:rsid w:val="7B1903CB"/>
    <w:rsid w:val="7B223A05"/>
    <w:rsid w:val="7B2C1EB5"/>
    <w:rsid w:val="7B375F8B"/>
    <w:rsid w:val="7B3C89C9"/>
    <w:rsid w:val="7B4C0855"/>
    <w:rsid w:val="7B550266"/>
    <w:rsid w:val="7B552736"/>
    <w:rsid w:val="7B623A28"/>
    <w:rsid w:val="7B845564"/>
    <w:rsid w:val="7BA6311A"/>
    <w:rsid w:val="7BAF8E42"/>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AF9D9"/>
    <w:rsid w:val="7BFD524D"/>
    <w:rsid w:val="7BFF9164"/>
    <w:rsid w:val="7BFFEBD7"/>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BD342"/>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E8C6B"/>
    <w:rsid w:val="7DF076CD"/>
    <w:rsid w:val="7E03513B"/>
    <w:rsid w:val="7E145B78"/>
    <w:rsid w:val="7E1625A8"/>
    <w:rsid w:val="7E1E5DFA"/>
    <w:rsid w:val="7E45572A"/>
    <w:rsid w:val="7E4F3EE6"/>
    <w:rsid w:val="7E525688"/>
    <w:rsid w:val="7E5358A2"/>
    <w:rsid w:val="7E57165F"/>
    <w:rsid w:val="7E5C5F01"/>
    <w:rsid w:val="7E72494E"/>
    <w:rsid w:val="7E74D3B3"/>
    <w:rsid w:val="7E811934"/>
    <w:rsid w:val="7E8F6B16"/>
    <w:rsid w:val="7EA617D8"/>
    <w:rsid w:val="7EA96A04"/>
    <w:rsid w:val="7ECA7D82"/>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37AB5C"/>
    <w:rsid w:val="7F3DA1ED"/>
    <w:rsid w:val="7F3F0528"/>
    <w:rsid w:val="7F405636"/>
    <w:rsid w:val="7F560F95"/>
    <w:rsid w:val="7F737A53"/>
    <w:rsid w:val="7F8304E3"/>
    <w:rsid w:val="7F8339FD"/>
    <w:rsid w:val="7F974ED5"/>
    <w:rsid w:val="7F9F5B2E"/>
    <w:rsid w:val="7FA15F27"/>
    <w:rsid w:val="7FB25973"/>
    <w:rsid w:val="7FB65C71"/>
    <w:rsid w:val="7FBDC13B"/>
    <w:rsid w:val="7FBFA111"/>
    <w:rsid w:val="7FC84F7A"/>
    <w:rsid w:val="7FCE1A7C"/>
    <w:rsid w:val="7FCF1F29"/>
    <w:rsid w:val="7FEF49CD"/>
    <w:rsid w:val="7FF1301C"/>
    <w:rsid w:val="7FF5744B"/>
    <w:rsid w:val="7FFB0390"/>
    <w:rsid w:val="7FFD2E38"/>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095728-C9F3-40CF-9B6C-FE1791211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3B13"/>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0"/>
    <w:qFormat/>
  </w:style>
  <w:style w:type="paragraph" w:customStyle="1" w:styleId="Source">
    <w:name w:val="Source"/>
    <w:basedOn w:val="a"/>
    <w:qFormat/>
    <w:pPr>
      <w:widowControl/>
      <w:spacing w:after="60" w:line="240" w:lineRule="auto"/>
      <w:ind w:left="1985" w:hanging="1985"/>
      <w:jc w:val="left"/>
    </w:pPr>
    <w:rPr>
      <w:rFonts w:ascii="Arial" w:hAnsi="Arial" w:cs="Arial"/>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760618">
      <w:bodyDiv w:val="1"/>
      <w:marLeft w:val="0"/>
      <w:marRight w:val="0"/>
      <w:marTop w:val="0"/>
      <w:marBottom w:val="0"/>
      <w:divBdr>
        <w:top w:val="none" w:sz="0" w:space="0" w:color="auto"/>
        <w:left w:val="none" w:sz="0" w:space="0" w:color="auto"/>
        <w:bottom w:val="none" w:sz="0" w:space="0" w:color="auto"/>
        <w:right w:val="none" w:sz="0" w:space="0" w:color="auto"/>
      </w:divBdr>
    </w:div>
    <w:div w:id="1151098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419</TotalTime>
  <Pages>3</Pages>
  <Words>938</Words>
  <Characters>5352</Characters>
  <Application>Microsoft Office Word</Application>
  <DocSecurity>0</DocSecurity>
  <Lines>44</Lines>
  <Paragraphs>12</Paragraphs>
  <ScaleCrop>false</ScaleCrop>
  <Company>www.zte.com.cn</Company>
  <LinksUpToDate>false</LinksUpToDate>
  <CharactersWithSpaces>6278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221</cp:revision>
  <cp:lastPrinted>2113-01-04T08:00:00Z</cp:lastPrinted>
  <dcterms:created xsi:type="dcterms:W3CDTF">2022-08-11T21:07:00Z</dcterms:created>
  <dcterms:modified xsi:type="dcterms:W3CDTF">2023-11-03T06:11:00Z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4DCCBED617BE4AA6BAEB4DFC6B888B70</vt:lpwstr>
  </property>
</Properties>
</file>